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B7F735" w14:textId="26C9AFB7" w:rsidR="007B5C43" w:rsidRPr="007B5C43" w:rsidRDefault="007B5C43" w:rsidP="007B5C43">
      <w:pPr>
        <w:spacing w:after="240"/>
        <w:rPr>
          <w:rFonts w:ascii="Palatino Linotype" w:hAnsi="Palatino Linotype"/>
          <w:i/>
          <w:iCs/>
        </w:rPr>
      </w:pPr>
      <w:r>
        <w:rPr>
          <w:rFonts w:ascii="Palatino Linotype" w:hAnsi="Palatino Linotype"/>
          <w:i/>
          <w:iCs/>
        </w:rPr>
        <w:t>Research Article</w:t>
      </w:r>
    </w:p>
    <w:p w14:paraId="737870B4" w14:textId="50B61106" w:rsidR="007B5C43" w:rsidRPr="007B5C43" w:rsidRDefault="007B5C43" w:rsidP="007B5C43">
      <w:pPr>
        <w:spacing w:after="240"/>
        <w:rPr>
          <w:rFonts w:ascii="Palatino Linotype" w:hAnsi="Palatino Linotype"/>
          <w:b/>
          <w:bCs/>
          <w:sz w:val="36"/>
          <w:szCs w:val="36"/>
        </w:rPr>
      </w:pPr>
      <w:r w:rsidRPr="007B5C43">
        <w:rPr>
          <w:rFonts w:ascii="Palatino Linotype" w:hAnsi="Palatino Linotype"/>
          <w:b/>
          <w:bCs/>
          <w:sz w:val="36"/>
          <w:szCs w:val="36"/>
        </w:rPr>
        <w:t>A Randomized placebo-controlled trial of a dietary prebiotic alters the gut microbiome and lowers stress among physicians in residency</w:t>
      </w:r>
    </w:p>
    <w:p w14:paraId="7E1AAD96" w14:textId="27524D0E" w:rsidR="00DC0CDA" w:rsidRPr="00DE0EB2" w:rsidRDefault="00DC0CDA" w:rsidP="002A0615">
      <w:pPr>
        <w:spacing w:after="240"/>
        <w:rPr>
          <w:rFonts w:ascii="Palatino Linotype" w:hAnsi="Palatino Linotype"/>
          <w:sz w:val="20"/>
          <w:szCs w:val="20"/>
        </w:rPr>
      </w:pPr>
      <w:r w:rsidRPr="00DE0EB2">
        <w:rPr>
          <w:rFonts w:ascii="Palatino Linotype" w:hAnsi="Palatino Linotype"/>
          <w:b/>
          <w:bCs/>
          <w:sz w:val="20"/>
          <w:szCs w:val="20"/>
        </w:rPr>
        <w:t>K. Leigh Greathouse</w:t>
      </w:r>
      <w:r w:rsidRPr="00011F29">
        <w:rPr>
          <w:rFonts w:ascii="Palatino Linotype" w:hAnsi="Palatino Linotype"/>
          <w:b/>
          <w:bCs/>
          <w:sz w:val="20"/>
          <w:szCs w:val="20"/>
          <w:vertAlign w:val="superscript"/>
        </w:rPr>
        <w:t>1,2</w:t>
      </w:r>
      <w:r w:rsidRPr="00DE0EB2">
        <w:rPr>
          <w:rFonts w:ascii="Palatino Linotype" w:hAnsi="Palatino Linotype"/>
          <w:b/>
          <w:bCs/>
          <w:sz w:val="20"/>
          <w:szCs w:val="20"/>
        </w:rPr>
        <w:t xml:space="preserve">, R. Noah Padgett </w:t>
      </w:r>
      <w:r w:rsidRPr="00011F29">
        <w:rPr>
          <w:rFonts w:ascii="Palatino Linotype" w:hAnsi="Palatino Linotype"/>
          <w:b/>
          <w:bCs/>
          <w:sz w:val="20"/>
          <w:szCs w:val="20"/>
          <w:vertAlign w:val="superscript"/>
        </w:rPr>
        <w:t>3</w:t>
      </w:r>
      <w:r w:rsidRPr="00DE0EB2">
        <w:rPr>
          <w:rFonts w:ascii="Palatino Linotype" w:hAnsi="Palatino Linotype"/>
          <w:b/>
          <w:bCs/>
          <w:sz w:val="20"/>
          <w:szCs w:val="20"/>
        </w:rPr>
        <w:t>, Matthew Peterson</w:t>
      </w:r>
      <w:r w:rsidRPr="00011F29">
        <w:rPr>
          <w:rFonts w:ascii="Palatino Linotype" w:hAnsi="Palatino Linotype"/>
          <w:b/>
          <w:bCs/>
          <w:sz w:val="20"/>
          <w:szCs w:val="20"/>
          <w:vertAlign w:val="superscript"/>
        </w:rPr>
        <w:t>4</w:t>
      </w:r>
      <w:r w:rsidRPr="00DE0EB2">
        <w:rPr>
          <w:rFonts w:ascii="Palatino Linotype" w:hAnsi="Palatino Linotype"/>
          <w:b/>
          <w:bCs/>
          <w:sz w:val="20"/>
          <w:szCs w:val="20"/>
        </w:rPr>
        <w:t xml:space="preserve">, </w:t>
      </w:r>
      <w:proofErr w:type="spellStart"/>
      <w:r w:rsidRPr="00DE0EB2">
        <w:rPr>
          <w:rFonts w:ascii="Palatino Linotype" w:hAnsi="Palatino Linotype"/>
          <w:b/>
          <w:bCs/>
          <w:sz w:val="20"/>
          <w:szCs w:val="20"/>
        </w:rPr>
        <w:t>Kaitlan</w:t>
      </w:r>
      <w:proofErr w:type="spellEnd"/>
      <w:r w:rsidRPr="00DE0EB2">
        <w:rPr>
          <w:rFonts w:ascii="Palatino Linotype" w:hAnsi="Palatino Linotype"/>
          <w:b/>
          <w:bCs/>
          <w:sz w:val="20"/>
          <w:szCs w:val="20"/>
        </w:rPr>
        <w:t xml:space="preserve"> Beretich</w:t>
      </w:r>
      <w:r w:rsidRPr="00011F29">
        <w:rPr>
          <w:rFonts w:ascii="Palatino Linotype" w:hAnsi="Palatino Linotype"/>
          <w:b/>
          <w:bCs/>
          <w:sz w:val="20"/>
          <w:szCs w:val="20"/>
          <w:vertAlign w:val="superscript"/>
        </w:rPr>
        <w:t>4</w:t>
      </w:r>
      <w:r w:rsidRPr="00DE0EB2">
        <w:rPr>
          <w:rFonts w:ascii="Palatino Linotype" w:hAnsi="Palatino Linotype"/>
          <w:b/>
          <w:bCs/>
          <w:sz w:val="20"/>
          <w:szCs w:val="20"/>
        </w:rPr>
        <w:t xml:space="preserve">, </w:t>
      </w:r>
      <w:proofErr w:type="spellStart"/>
      <w:r w:rsidRPr="00DE0EB2">
        <w:rPr>
          <w:rFonts w:ascii="Palatino Linotype" w:hAnsi="Palatino Linotype"/>
          <w:b/>
          <w:bCs/>
          <w:sz w:val="20"/>
          <w:szCs w:val="20"/>
        </w:rPr>
        <w:t>LesLee</w:t>
      </w:r>
      <w:proofErr w:type="spellEnd"/>
      <w:r w:rsidRPr="00DE0EB2">
        <w:rPr>
          <w:rFonts w:ascii="Palatino Linotype" w:hAnsi="Palatino Linotype"/>
          <w:b/>
          <w:bCs/>
          <w:sz w:val="20"/>
          <w:szCs w:val="20"/>
        </w:rPr>
        <w:t xml:space="preserve"> Funderburk</w:t>
      </w:r>
      <w:r w:rsidRPr="00011F29">
        <w:rPr>
          <w:rFonts w:ascii="Palatino Linotype" w:hAnsi="Palatino Linotype"/>
          <w:b/>
          <w:bCs/>
          <w:sz w:val="20"/>
          <w:szCs w:val="20"/>
          <w:vertAlign w:val="superscript"/>
        </w:rPr>
        <w:t>1</w:t>
      </w:r>
    </w:p>
    <w:p w14:paraId="00B63043" w14:textId="63C0145A" w:rsidR="00D22390" w:rsidRPr="00D22390" w:rsidRDefault="00CD6931" w:rsidP="00D22390">
      <w:pPr>
        <w:ind w:left="720" w:hanging="720"/>
        <w:rPr>
          <w:rFonts w:ascii="Palatino Linotype" w:hAnsi="Palatino Linotype"/>
          <w:sz w:val="20"/>
          <w:szCs w:val="20"/>
        </w:rPr>
      </w:pPr>
      <w:r w:rsidRPr="00D22390">
        <w:rPr>
          <w:rFonts w:ascii="Palatino Linotype" w:hAnsi="Palatino Linotype"/>
          <w:sz w:val="20"/>
          <w:szCs w:val="20"/>
          <w:vertAlign w:val="superscript"/>
        </w:rPr>
        <w:t>1</w:t>
      </w:r>
      <w:r w:rsidRPr="00D22390">
        <w:rPr>
          <w:rFonts w:ascii="Palatino Linotype" w:hAnsi="Palatino Linotype"/>
          <w:sz w:val="20"/>
          <w:szCs w:val="20"/>
          <w:vertAlign w:val="superscript"/>
        </w:rPr>
        <w:tab/>
      </w:r>
      <w:r w:rsidR="00D22390" w:rsidRPr="00D22390">
        <w:rPr>
          <w:rFonts w:ascii="Palatino Linotype" w:hAnsi="Palatino Linotype"/>
          <w:sz w:val="20"/>
          <w:szCs w:val="20"/>
        </w:rPr>
        <w:t xml:space="preserve">Department of Nutrition, Baylor University, Waco, USA; </w:t>
      </w:r>
      <w:hyperlink r:id="rId11" w:history="1">
        <w:r w:rsidR="00D22390" w:rsidRPr="006A28A0">
          <w:rPr>
            <w:rStyle w:val="Hyperlink"/>
            <w:rFonts w:ascii="Palatino Linotype" w:hAnsi="Palatino Linotype"/>
            <w:sz w:val="20"/>
            <w:szCs w:val="20"/>
          </w:rPr>
          <w:t>Leigh_Greathouse@baylor.edu</w:t>
        </w:r>
      </w:hyperlink>
      <w:r w:rsidR="00D22390">
        <w:rPr>
          <w:rFonts w:ascii="Palatino Linotype" w:hAnsi="Palatino Linotype"/>
          <w:sz w:val="20"/>
          <w:szCs w:val="20"/>
        </w:rPr>
        <w:t xml:space="preserve">; </w:t>
      </w:r>
      <w:hyperlink r:id="rId12" w:history="1">
        <w:r w:rsidR="00D22390" w:rsidRPr="006A28A0">
          <w:rPr>
            <w:rStyle w:val="Hyperlink"/>
            <w:rFonts w:ascii="Palatino Linotype" w:hAnsi="Palatino Linotype"/>
            <w:sz w:val="20"/>
            <w:szCs w:val="20"/>
          </w:rPr>
          <w:t>LesLee_Funderburk@baylor.edu</w:t>
        </w:r>
      </w:hyperlink>
      <w:r w:rsidR="00D22390">
        <w:rPr>
          <w:rFonts w:ascii="Palatino Linotype" w:hAnsi="Palatino Linotype"/>
          <w:sz w:val="20"/>
          <w:szCs w:val="20"/>
        </w:rPr>
        <w:t xml:space="preserve"> </w:t>
      </w:r>
    </w:p>
    <w:p w14:paraId="63B32E26" w14:textId="6FAE3126" w:rsidR="00DC0CDA" w:rsidRPr="00D22390" w:rsidRDefault="00CD6931" w:rsidP="00DC0CDA">
      <w:pPr>
        <w:rPr>
          <w:rFonts w:ascii="Palatino Linotype" w:hAnsi="Palatino Linotype"/>
          <w:sz w:val="20"/>
          <w:szCs w:val="20"/>
        </w:rPr>
      </w:pPr>
      <w:r w:rsidRPr="00D22390">
        <w:rPr>
          <w:rFonts w:ascii="Palatino Linotype" w:hAnsi="Palatino Linotype"/>
          <w:sz w:val="20"/>
          <w:szCs w:val="20"/>
          <w:vertAlign w:val="superscript"/>
        </w:rPr>
        <w:t>2</w:t>
      </w:r>
      <w:r w:rsidRPr="00D22390">
        <w:rPr>
          <w:rFonts w:ascii="Palatino Linotype" w:hAnsi="Palatino Linotype"/>
          <w:sz w:val="20"/>
          <w:szCs w:val="20"/>
          <w:vertAlign w:val="superscript"/>
        </w:rPr>
        <w:tab/>
      </w:r>
      <w:r w:rsidR="00D22390" w:rsidRPr="00D22390">
        <w:rPr>
          <w:rFonts w:ascii="Palatino Linotype" w:hAnsi="Palatino Linotype"/>
          <w:sz w:val="20"/>
          <w:szCs w:val="20"/>
        </w:rPr>
        <w:t>Department of Biology, Baylor University, Waco, USA</w:t>
      </w:r>
    </w:p>
    <w:p w14:paraId="6BFE42D7" w14:textId="6CEEA951" w:rsidR="00DC0CDA" w:rsidRPr="00D22390" w:rsidRDefault="00CD6931" w:rsidP="00D22390">
      <w:pPr>
        <w:ind w:left="720" w:hanging="720"/>
        <w:rPr>
          <w:rFonts w:ascii="Palatino Linotype" w:hAnsi="Palatino Linotype"/>
          <w:sz w:val="20"/>
          <w:szCs w:val="20"/>
        </w:rPr>
      </w:pPr>
      <w:r w:rsidRPr="00D22390">
        <w:rPr>
          <w:rFonts w:ascii="Palatino Linotype" w:hAnsi="Palatino Linotype"/>
          <w:sz w:val="20"/>
          <w:szCs w:val="20"/>
          <w:vertAlign w:val="superscript"/>
        </w:rPr>
        <w:t>3</w:t>
      </w:r>
      <w:r w:rsidRPr="00D22390">
        <w:rPr>
          <w:rFonts w:ascii="Palatino Linotype" w:hAnsi="Palatino Linotype"/>
          <w:sz w:val="20"/>
          <w:szCs w:val="20"/>
          <w:vertAlign w:val="superscript"/>
        </w:rPr>
        <w:tab/>
      </w:r>
      <w:r w:rsidR="00DC0CDA" w:rsidRPr="00D22390">
        <w:rPr>
          <w:rFonts w:ascii="Palatino Linotype" w:hAnsi="Palatino Linotype"/>
          <w:sz w:val="20"/>
          <w:szCs w:val="20"/>
        </w:rPr>
        <w:t>Department of Educational Psychology, Baylor University, Waco, USA</w:t>
      </w:r>
      <w:r w:rsidR="00D22390" w:rsidRPr="00D22390">
        <w:rPr>
          <w:rFonts w:ascii="Palatino Linotype" w:hAnsi="Palatino Linotype"/>
          <w:sz w:val="20"/>
          <w:szCs w:val="20"/>
        </w:rPr>
        <w:t xml:space="preserve">; </w:t>
      </w:r>
      <w:hyperlink r:id="rId13" w:history="1">
        <w:r w:rsidR="00D22390" w:rsidRPr="006A28A0">
          <w:rPr>
            <w:rStyle w:val="Hyperlink"/>
            <w:rFonts w:ascii="Palatino Linotype" w:hAnsi="Palatino Linotype"/>
            <w:sz w:val="20"/>
            <w:szCs w:val="20"/>
          </w:rPr>
          <w:t>Noah_Padgett1@baylor.edu</w:t>
        </w:r>
      </w:hyperlink>
      <w:r w:rsidR="00D22390">
        <w:rPr>
          <w:rFonts w:ascii="Palatino Linotype" w:hAnsi="Palatino Linotype"/>
          <w:sz w:val="20"/>
          <w:szCs w:val="20"/>
        </w:rPr>
        <w:t xml:space="preserve"> </w:t>
      </w:r>
    </w:p>
    <w:p w14:paraId="1457268C" w14:textId="7AB346E5" w:rsidR="00DC0CDA" w:rsidRPr="00D22390" w:rsidRDefault="00CD6931" w:rsidP="00D22390">
      <w:pPr>
        <w:spacing w:after="240"/>
        <w:ind w:left="720" w:hanging="720"/>
        <w:rPr>
          <w:rFonts w:ascii="Palatino Linotype" w:hAnsi="Palatino Linotype"/>
          <w:sz w:val="20"/>
          <w:szCs w:val="20"/>
        </w:rPr>
      </w:pPr>
      <w:r w:rsidRPr="00D22390">
        <w:rPr>
          <w:rFonts w:ascii="Palatino Linotype" w:hAnsi="Palatino Linotype"/>
          <w:sz w:val="20"/>
          <w:szCs w:val="20"/>
          <w:vertAlign w:val="superscript"/>
        </w:rPr>
        <w:t>4</w:t>
      </w:r>
      <w:r w:rsidRPr="00D22390">
        <w:rPr>
          <w:rFonts w:ascii="Palatino Linotype" w:hAnsi="Palatino Linotype"/>
          <w:sz w:val="20"/>
          <w:szCs w:val="20"/>
          <w:vertAlign w:val="superscript"/>
        </w:rPr>
        <w:tab/>
      </w:r>
      <w:r w:rsidR="00DC0CDA" w:rsidRPr="00D22390">
        <w:rPr>
          <w:rFonts w:ascii="Palatino Linotype" w:hAnsi="Palatino Linotype"/>
          <w:sz w:val="20"/>
          <w:szCs w:val="20"/>
        </w:rPr>
        <w:t>Department of Health, Human Performance and Recreation, Baylor University, Waco, USA</w:t>
      </w:r>
      <w:r w:rsidR="00D22390">
        <w:rPr>
          <w:rFonts w:ascii="Palatino Linotype" w:hAnsi="Palatino Linotype"/>
          <w:sz w:val="20"/>
          <w:szCs w:val="20"/>
        </w:rPr>
        <w:t xml:space="preserve">; </w:t>
      </w:r>
      <w:hyperlink r:id="rId14" w:history="1">
        <w:r w:rsidR="00D22390" w:rsidRPr="006A28A0">
          <w:rPr>
            <w:rStyle w:val="Hyperlink"/>
            <w:rFonts w:ascii="Palatino Linotype" w:hAnsi="Palatino Linotype"/>
            <w:sz w:val="20"/>
            <w:szCs w:val="20"/>
          </w:rPr>
          <w:t>Matthew_Peterson1@baylor.edu</w:t>
        </w:r>
      </w:hyperlink>
      <w:r w:rsidR="00D22390">
        <w:rPr>
          <w:rFonts w:ascii="Palatino Linotype" w:hAnsi="Palatino Linotype"/>
          <w:sz w:val="20"/>
          <w:szCs w:val="20"/>
        </w:rPr>
        <w:t xml:space="preserve">; </w:t>
      </w:r>
      <w:hyperlink r:id="rId15" w:history="1">
        <w:r w:rsidR="00D22390" w:rsidRPr="006A28A0">
          <w:rPr>
            <w:rStyle w:val="Hyperlink"/>
            <w:rFonts w:ascii="Palatino Linotype" w:hAnsi="Palatino Linotype"/>
            <w:sz w:val="20"/>
            <w:szCs w:val="20"/>
          </w:rPr>
          <w:t>Kaitlan_Beretich1@baylor.edu</w:t>
        </w:r>
      </w:hyperlink>
      <w:r w:rsidR="00D22390">
        <w:rPr>
          <w:rFonts w:ascii="Palatino Linotype" w:hAnsi="Palatino Linotype"/>
          <w:sz w:val="20"/>
          <w:szCs w:val="20"/>
        </w:rPr>
        <w:t xml:space="preserve"> </w:t>
      </w:r>
    </w:p>
    <w:p w14:paraId="3A30E0AE" w14:textId="43DB163E" w:rsidR="00744E95" w:rsidRPr="007B5C43" w:rsidRDefault="00DC0CDA" w:rsidP="00744E95">
      <w:pPr>
        <w:rPr>
          <w:rFonts w:ascii="Palatino Linotype" w:hAnsi="Palatino Linotype"/>
          <w:b/>
          <w:bCs/>
          <w:sz w:val="20"/>
          <w:szCs w:val="20"/>
        </w:rPr>
      </w:pPr>
      <w:r w:rsidRPr="002A0615">
        <w:rPr>
          <w:rFonts w:ascii="Palatino Linotype" w:hAnsi="Palatino Linotype"/>
          <w:b/>
          <w:bCs/>
          <w:sz w:val="20"/>
          <w:szCs w:val="20"/>
        </w:rPr>
        <w:t>Abstract:</w:t>
      </w:r>
      <w:r w:rsidR="002A0615">
        <w:rPr>
          <w:rFonts w:ascii="Palatino Linotype" w:hAnsi="Palatino Linotype"/>
          <w:b/>
          <w:bCs/>
          <w:sz w:val="20"/>
          <w:szCs w:val="20"/>
        </w:rPr>
        <w:t xml:space="preserve"> </w:t>
      </w:r>
      <w:r w:rsidR="00744E95" w:rsidRPr="00DE0EB2">
        <w:rPr>
          <w:rFonts w:ascii="Palatino Linotype" w:hAnsi="Palatino Linotype"/>
          <w:sz w:val="20"/>
          <w:szCs w:val="20"/>
          <w:lang w:bidi="en-US"/>
        </w:rPr>
        <w:t>Physicians in residency represent a group that is vulnerable to excessive weight gain, which can impact self-efficacy in care of patients with overweight or obesity. The purpose of this study was to determine if a dietary fiber supplement</w:t>
      </w:r>
      <w:r w:rsidR="007B5C43">
        <w:rPr>
          <w:rFonts w:ascii="Palatino Linotype" w:hAnsi="Palatino Linotype"/>
          <w:sz w:val="20"/>
          <w:szCs w:val="20"/>
          <w:lang w:bidi="en-US"/>
        </w:rPr>
        <w:t xml:space="preserve"> </w:t>
      </w:r>
      <w:r w:rsidR="00744E95" w:rsidRPr="00DE0EB2">
        <w:rPr>
          <w:rFonts w:ascii="Palatino Linotype" w:hAnsi="Palatino Linotype"/>
          <w:sz w:val="20"/>
          <w:szCs w:val="20"/>
          <w:lang w:bidi="en-US"/>
        </w:rPr>
        <w:t>prevented excessive weight gain and altered the gut microbiome composition</w:t>
      </w:r>
      <w:r w:rsidR="00C641FA" w:rsidRPr="00DE0EB2">
        <w:rPr>
          <w:rFonts w:ascii="Palatino Linotype" w:hAnsi="Palatino Linotype"/>
          <w:sz w:val="20"/>
          <w:szCs w:val="20"/>
          <w:lang w:bidi="en-US"/>
        </w:rPr>
        <w:t>, body composition, metabolic markers or stress levels</w:t>
      </w:r>
      <w:r w:rsidR="007B5C43">
        <w:rPr>
          <w:rFonts w:ascii="Palatino Linotype" w:hAnsi="Palatino Linotype"/>
          <w:sz w:val="20"/>
          <w:szCs w:val="20"/>
          <w:lang w:bidi="en-US"/>
        </w:rPr>
        <w:t>.</w:t>
      </w:r>
      <w:r w:rsidR="00744E95" w:rsidRPr="00DE0EB2">
        <w:rPr>
          <w:rFonts w:ascii="Palatino Linotype" w:hAnsi="Palatino Linotype"/>
          <w:sz w:val="20"/>
          <w:szCs w:val="20"/>
          <w:lang w:bidi="en-US"/>
        </w:rPr>
        <w:t xml:space="preserve"> </w:t>
      </w:r>
      <w:r w:rsidR="007B5C43">
        <w:rPr>
          <w:rFonts w:ascii="Palatino Linotype" w:hAnsi="Palatino Linotype"/>
          <w:sz w:val="20"/>
          <w:szCs w:val="20"/>
          <w:lang w:bidi="en-US"/>
        </w:rPr>
        <w:t>A r</w:t>
      </w:r>
      <w:r w:rsidR="00744E95" w:rsidRPr="00DE0EB2">
        <w:rPr>
          <w:rFonts w:ascii="Palatino Linotype" w:hAnsi="Palatino Linotype"/>
          <w:sz w:val="20"/>
          <w:szCs w:val="20"/>
          <w:lang w:bidi="en-US"/>
        </w:rPr>
        <w:t xml:space="preserve">andomized placebo-control trial of a prebiotic supplement </w:t>
      </w:r>
      <w:r w:rsidR="007B5C43">
        <w:rPr>
          <w:rFonts w:ascii="Palatino Linotype" w:hAnsi="Palatino Linotype"/>
          <w:sz w:val="20"/>
          <w:szCs w:val="20"/>
          <w:lang w:bidi="en-US"/>
        </w:rPr>
        <w:t xml:space="preserve">was conducted </w:t>
      </w:r>
      <w:r w:rsidR="00744E95" w:rsidRPr="00DE0EB2">
        <w:rPr>
          <w:rFonts w:ascii="Palatino Linotype" w:hAnsi="Palatino Linotype"/>
          <w:sz w:val="20"/>
          <w:szCs w:val="20"/>
          <w:lang w:bidi="en-US"/>
        </w:rPr>
        <w:t xml:space="preserve">among 11 medical residents (n=5 intervention; n=6 placebo) over 12 weeks. In addition to </w:t>
      </w:r>
      <w:r w:rsidR="00C641FA" w:rsidRPr="00DE0EB2">
        <w:rPr>
          <w:rFonts w:ascii="Palatino Linotype" w:hAnsi="Palatino Linotype"/>
          <w:sz w:val="20"/>
          <w:szCs w:val="20"/>
          <w:lang w:bidi="en-US"/>
        </w:rPr>
        <w:t xml:space="preserve">stress levels and </w:t>
      </w:r>
      <w:r w:rsidR="00744E95" w:rsidRPr="00DE0EB2">
        <w:rPr>
          <w:rFonts w:ascii="Palatino Linotype" w:hAnsi="Palatino Linotype"/>
          <w:sz w:val="20"/>
          <w:szCs w:val="20"/>
          <w:lang w:bidi="en-US"/>
        </w:rPr>
        <w:t xml:space="preserve">body composition, blood and stool samples were collected throughout the trial and used to measure </w:t>
      </w:r>
      <w:r w:rsidR="007B5C43">
        <w:rPr>
          <w:rFonts w:ascii="Palatino Linotype" w:hAnsi="Palatino Linotype"/>
          <w:sz w:val="20"/>
          <w:szCs w:val="20"/>
          <w:lang w:bidi="en-US"/>
        </w:rPr>
        <w:t>metabolic</w:t>
      </w:r>
      <w:r w:rsidR="00744E95" w:rsidRPr="00DE0EB2">
        <w:rPr>
          <w:rFonts w:ascii="Palatino Linotype" w:hAnsi="Palatino Linotype"/>
          <w:sz w:val="20"/>
          <w:szCs w:val="20"/>
          <w:lang w:bidi="en-US"/>
        </w:rPr>
        <w:t xml:space="preserve"> biomarkers and the gut microbiome, respectively. Statistical analysis used linear mixed effects models.  In comparison to the placebo group, </w:t>
      </w:r>
      <w:r w:rsidR="00103226" w:rsidRPr="00DE0EB2">
        <w:rPr>
          <w:rFonts w:ascii="Palatino Linotype" w:hAnsi="Palatino Linotype"/>
          <w:sz w:val="20"/>
          <w:szCs w:val="20"/>
          <w:lang w:bidi="en-US"/>
        </w:rPr>
        <w:t xml:space="preserve">a </w:t>
      </w:r>
      <w:r w:rsidR="00744E95" w:rsidRPr="00DE0EB2">
        <w:rPr>
          <w:rFonts w:ascii="Palatino Linotype" w:hAnsi="Palatino Linotype"/>
          <w:sz w:val="20"/>
          <w:szCs w:val="20"/>
          <w:lang w:bidi="en-US"/>
        </w:rPr>
        <w:t>significant decrease in phylum-level relative abundance w</w:t>
      </w:r>
      <w:r w:rsidR="007B5C43">
        <w:rPr>
          <w:rFonts w:ascii="Palatino Linotype" w:hAnsi="Palatino Linotype"/>
          <w:sz w:val="20"/>
          <w:szCs w:val="20"/>
          <w:lang w:bidi="en-US"/>
        </w:rPr>
        <w:t>as</w:t>
      </w:r>
      <w:r w:rsidR="00744E95" w:rsidRPr="00DE0EB2">
        <w:rPr>
          <w:rFonts w:ascii="Palatino Linotype" w:hAnsi="Palatino Linotype"/>
          <w:sz w:val="20"/>
          <w:szCs w:val="20"/>
          <w:lang w:bidi="en-US"/>
        </w:rPr>
        <w:t xml:space="preserve"> observed for </w:t>
      </w:r>
      <w:r w:rsidR="00744E95" w:rsidRPr="00DE0EB2">
        <w:rPr>
          <w:rFonts w:ascii="Palatino Linotype" w:hAnsi="Palatino Linotype"/>
          <w:sz w:val="20"/>
          <w:szCs w:val="20"/>
        </w:rPr>
        <w:t>Cyanobacteria (</w:t>
      </w:r>
      <m:oMath>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FDR</m:t>
            </m:r>
          </m:sub>
        </m:sSub>
        <m:r>
          <w:rPr>
            <w:rFonts w:ascii="Cambria Math" w:hAnsi="Cambria Math"/>
            <w:sz w:val="20"/>
            <w:szCs w:val="20"/>
          </w:rPr>
          <m:t>&lt; 0.001</m:t>
        </m:r>
      </m:oMath>
      <w:r w:rsidR="00744E95" w:rsidRPr="00DE0EB2">
        <w:rPr>
          <w:rFonts w:ascii="Palatino Linotype" w:hAnsi="Palatino Linotype"/>
          <w:sz w:val="20"/>
          <w:szCs w:val="20"/>
        </w:rPr>
        <w:t>)</w:t>
      </w:r>
      <w:r w:rsidR="00103226" w:rsidRPr="00DE0EB2">
        <w:rPr>
          <w:rFonts w:ascii="Palatino Linotype" w:hAnsi="Palatino Linotype"/>
          <w:sz w:val="20"/>
          <w:szCs w:val="20"/>
        </w:rPr>
        <w:t xml:space="preserve"> and </w:t>
      </w:r>
      <w:r w:rsidR="007B5C43">
        <w:rPr>
          <w:rFonts w:ascii="Palatino Linotype" w:hAnsi="Palatino Linotype"/>
          <w:sz w:val="20"/>
          <w:szCs w:val="20"/>
        </w:rPr>
        <w:t xml:space="preserve">an </w:t>
      </w:r>
      <w:r w:rsidR="00635898" w:rsidRPr="00DE0EB2">
        <w:rPr>
          <w:rFonts w:ascii="Palatino Linotype" w:hAnsi="Palatino Linotype"/>
          <w:sz w:val="20"/>
          <w:szCs w:val="20"/>
        </w:rPr>
        <w:t>increase</w:t>
      </w:r>
      <w:r w:rsidR="00103226" w:rsidRPr="00DE0EB2">
        <w:rPr>
          <w:rFonts w:ascii="Palatino Linotype" w:hAnsi="Palatino Linotype"/>
          <w:sz w:val="20"/>
          <w:szCs w:val="20"/>
        </w:rPr>
        <w:t xml:space="preserve"> in genus-level relative abundance of </w:t>
      </w:r>
      <w:r w:rsidR="00103226" w:rsidRPr="00DE0EB2">
        <w:rPr>
          <w:rFonts w:ascii="Palatino Linotype" w:hAnsi="Palatino Linotype"/>
          <w:i/>
          <w:iCs/>
          <w:sz w:val="20"/>
          <w:szCs w:val="20"/>
        </w:rPr>
        <w:t xml:space="preserve">Clostridium </w:t>
      </w:r>
      <w:r w:rsidR="00103226" w:rsidRPr="00DE0EB2">
        <w:rPr>
          <w:rFonts w:ascii="Palatino Linotype" w:hAnsi="Palatino Linotype"/>
          <w:sz w:val="20"/>
          <w:szCs w:val="20"/>
        </w:rPr>
        <w:t>(</w:t>
      </w:r>
      <m:oMath>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FDR</m:t>
            </m:r>
          </m:sub>
        </m:sSub>
        <m:r>
          <w:rPr>
            <w:rFonts w:ascii="Cambria Math" w:hAnsi="Cambria Math"/>
            <w:sz w:val="20"/>
            <w:szCs w:val="20"/>
          </w:rPr>
          <m:t>=0.017</m:t>
        </m:r>
      </m:oMath>
      <w:r w:rsidR="00103226" w:rsidRPr="00DE0EB2">
        <w:rPr>
          <w:rFonts w:ascii="Palatino Linotype" w:hAnsi="Palatino Linotype"/>
          <w:sz w:val="20"/>
          <w:szCs w:val="20"/>
        </w:rPr>
        <w:t xml:space="preserve">) </w:t>
      </w:r>
      <w:r w:rsidR="00103226" w:rsidRPr="00DE0EB2">
        <w:rPr>
          <w:rFonts w:ascii="Palatino Linotype" w:hAnsi="Palatino Linotype"/>
          <w:i/>
          <w:iCs/>
          <w:sz w:val="20"/>
          <w:szCs w:val="20"/>
        </w:rPr>
        <w:t xml:space="preserve"> </w:t>
      </w:r>
      <w:r w:rsidR="00103226" w:rsidRPr="00DE0EB2">
        <w:rPr>
          <w:rFonts w:ascii="Palatino Linotype" w:hAnsi="Palatino Linotype"/>
          <w:sz w:val="20"/>
          <w:szCs w:val="20"/>
        </w:rPr>
        <w:t xml:space="preserve">and </w:t>
      </w:r>
      <w:proofErr w:type="spellStart"/>
      <w:r w:rsidR="00103226" w:rsidRPr="00DE0EB2">
        <w:rPr>
          <w:rFonts w:ascii="Palatino Linotype" w:hAnsi="Palatino Linotype"/>
          <w:i/>
          <w:iCs/>
          <w:sz w:val="20"/>
          <w:szCs w:val="20"/>
        </w:rPr>
        <w:t>Lachnospira</w:t>
      </w:r>
      <w:proofErr w:type="spellEnd"/>
      <w:r w:rsidR="00103226" w:rsidRPr="00DE0EB2">
        <w:rPr>
          <w:rFonts w:ascii="Palatino Linotype" w:hAnsi="Palatino Linotype"/>
          <w:i/>
          <w:iCs/>
          <w:sz w:val="20"/>
          <w:szCs w:val="20"/>
        </w:rPr>
        <w:t xml:space="preserve"> </w:t>
      </w:r>
      <w:r w:rsidR="00103226" w:rsidRPr="00DE0EB2">
        <w:rPr>
          <w:rFonts w:ascii="Palatino Linotype" w:hAnsi="Palatino Linotype"/>
          <w:sz w:val="20"/>
          <w:szCs w:val="20"/>
        </w:rPr>
        <w:t>(</w:t>
      </w:r>
      <m:oMath>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FDR</m:t>
            </m:r>
          </m:sub>
        </m:sSub>
        <m:r>
          <w:rPr>
            <w:rFonts w:ascii="Cambria Math" w:hAnsi="Cambria Math"/>
            <w:sz w:val="20"/>
            <w:szCs w:val="20"/>
          </w:rPr>
          <m:t>&lt; 0.002</m:t>
        </m:r>
      </m:oMath>
      <w:r w:rsidR="00103226" w:rsidRPr="00DE0EB2">
        <w:rPr>
          <w:rFonts w:ascii="Palatino Linotype" w:hAnsi="Palatino Linotype"/>
          <w:sz w:val="20"/>
          <w:szCs w:val="20"/>
        </w:rPr>
        <w:t>)</w:t>
      </w:r>
      <w:r w:rsidR="00744E95" w:rsidRPr="00DE0EB2">
        <w:rPr>
          <w:rFonts w:ascii="Palatino Linotype" w:hAnsi="Palatino Linotype"/>
          <w:sz w:val="20"/>
          <w:szCs w:val="20"/>
        </w:rPr>
        <w:t xml:space="preserve">. Among the clinical variables, BMI, body composition, blood lipids, </w:t>
      </w:r>
      <w:r w:rsidR="001F21FF" w:rsidRPr="00DE0EB2">
        <w:rPr>
          <w:rFonts w:ascii="Palatino Linotype" w:hAnsi="Palatino Linotype"/>
          <w:sz w:val="20"/>
          <w:szCs w:val="20"/>
        </w:rPr>
        <w:t xml:space="preserve">and </w:t>
      </w:r>
      <w:r w:rsidR="00744E95" w:rsidRPr="00DE0EB2">
        <w:rPr>
          <w:rFonts w:ascii="Palatino Linotype" w:hAnsi="Palatino Linotype"/>
          <w:sz w:val="20"/>
          <w:szCs w:val="20"/>
        </w:rPr>
        <w:t>appetite hormones, there w</w:t>
      </w:r>
      <w:r w:rsidR="00BF762F" w:rsidRPr="00DE0EB2">
        <w:rPr>
          <w:rFonts w:ascii="Palatino Linotype" w:hAnsi="Palatino Linotype"/>
          <w:sz w:val="20"/>
          <w:szCs w:val="20"/>
        </w:rPr>
        <w:t>ere</w:t>
      </w:r>
      <w:r w:rsidR="00744E95" w:rsidRPr="00DE0EB2">
        <w:rPr>
          <w:rFonts w:ascii="Palatino Linotype" w:hAnsi="Palatino Linotype"/>
          <w:sz w:val="20"/>
          <w:szCs w:val="20"/>
        </w:rPr>
        <w:t xml:space="preserve"> no significant changes during the study period</w:t>
      </w:r>
      <w:r w:rsidR="00F8303C" w:rsidRPr="00DE0EB2">
        <w:rPr>
          <w:rFonts w:ascii="Palatino Linotype" w:hAnsi="Palatino Linotype"/>
          <w:sz w:val="20"/>
          <w:szCs w:val="20"/>
        </w:rPr>
        <w:t>. However, stress levels were significantly lower among those in the intervention group</w:t>
      </w:r>
      <w:r w:rsidR="001F21FF" w:rsidRPr="00DE0EB2">
        <w:rPr>
          <w:rFonts w:ascii="Palatino Linotype" w:hAnsi="Palatino Linotype"/>
          <w:sz w:val="20"/>
          <w:szCs w:val="20"/>
        </w:rPr>
        <w:t xml:space="preserve"> at the end of the study</w:t>
      </w:r>
      <w:r w:rsidR="00F8303C" w:rsidRPr="00DE0EB2">
        <w:rPr>
          <w:rFonts w:ascii="Palatino Linotype" w:hAnsi="Palatino Linotype"/>
          <w:sz w:val="20"/>
          <w:szCs w:val="20"/>
        </w:rPr>
        <w:t xml:space="preserve"> (</w:t>
      </w:r>
      <w:r w:rsidR="00F8303C" w:rsidRPr="00DE0EB2">
        <w:rPr>
          <w:rFonts w:ascii="Palatino Linotype" w:hAnsi="Palatino Linotype"/>
          <w:i/>
          <w:iCs/>
          <w:sz w:val="20"/>
          <w:szCs w:val="20"/>
        </w:rPr>
        <w:t>P</w:t>
      </w:r>
      <w:r w:rsidR="00EE0BE4" w:rsidRPr="00DE0EB2">
        <w:rPr>
          <w:rFonts w:ascii="Palatino Linotype" w:hAnsi="Palatino Linotype"/>
          <w:i/>
          <w:iCs/>
          <w:sz w:val="20"/>
          <w:szCs w:val="20"/>
        </w:rPr>
        <w:t xml:space="preserve"> </w:t>
      </w:r>
      <w:r w:rsidR="00F8303C" w:rsidRPr="00DE0EB2">
        <w:rPr>
          <w:rFonts w:ascii="Palatino Linotype" w:hAnsi="Palatino Linotype"/>
          <w:sz w:val="20"/>
          <w:szCs w:val="20"/>
        </w:rPr>
        <w:t>=</w:t>
      </w:r>
      <w:r w:rsidR="00EE0BE4" w:rsidRPr="00DE0EB2">
        <w:rPr>
          <w:rFonts w:ascii="Palatino Linotype" w:hAnsi="Palatino Linotype"/>
          <w:sz w:val="20"/>
          <w:szCs w:val="20"/>
        </w:rPr>
        <w:t xml:space="preserve"> </w:t>
      </w:r>
      <w:r w:rsidR="00F8303C" w:rsidRPr="00DE0EB2">
        <w:rPr>
          <w:rFonts w:ascii="Palatino Linotype" w:hAnsi="Palatino Linotype"/>
          <w:sz w:val="20"/>
          <w:szCs w:val="20"/>
        </w:rPr>
        <w:t>0.017).</w:t>
      </w:r>
      <w:r w:rsidR="007B5C43">
        <w:rPr>
          <w:rFonts w:ascii="Palatino Linotype" w:hAnsi="Palatino Linotype"/>
          <w:b/>
          <w:bCs/>
          <w:sz w:val="20"/>
          <w:szCs w:val="20"/>
        </w:rPr>
        <w:t xml:space="preserve"> </w:t>
      </w:r>
      <w:r w:rsidR="00744E95" w:rsidRPr="00DE0EB2">
        <w:rPr>
          <w:rFonts w:ascii="Palatino Linotype" w:hAnsi="Palatino Linotype"/>
          <w:sz w:val="20"/>
          <w:szCs w:val="20"/>
          <w:lang w:bidi="en-US"/>
        </w:rPr>
        <w:t xml:space="preserve">Over a 12-week period, dietary prebiotic intervention altered taxonomic abundance in the gut, </w:t>
      </w:r>
      <w:r w:rsidR="00F8303C" w:rsidRPr="00DE0EB2">
        <w:rPr>
          <w:rFonts w:ascii="Palatino Linotype" w:hAnsi="Palatino Linotype"/>
          <w:sz w:val="20"/>
          <w:szCs w:val="20"/>
          <w:lang w:bidi="en-US"/>
        </w:rPr>
        <w:t xml:space="preserve">and significantly lowered stress among physicians in residency. </w:t>
      </w:r>
    </w:p>
    <w:p w14:paraId="354C88BF" w14:textId="77777777" w:rsidR="001F21FF" w:rsidRPr="00DE0EB2" w:rsidRDefault="001F21FF" w:rsidP="00744E95">
      <w:pPr>
        <w:rPr>
          <w:rFonts w:ascii="Palatino Linotype" w:hAnsi="Palatino Linotype"/>
          <w:b/>
          <w:sz w:val="20"/>
          <w:szCs w:val="20"/>
          <w:lang w:bidi="en-US"/>
        </w:rPr>
      </w:pPr>
    </w:p>
    <w:p w14:paraId="00284A95" w14:textId="48C47F18" w:rsidR="00744E95" w:rsidRPr="00DE0EB2" w:rsidRDefault="00744E95" w:rsidP="00744E95">
      <w:pPr>
        <w:rPr>
          <w:rFonts w:ascii="Palatino Linotype" w:hAnsi="Palatino Linotype"/>
          <w:sz w:val="20"/>
          <w:szCs w:val="20"/>
          <w:lang w:bidi="en-US"/>
        </w:rPr>
      </w:pPr>
      <w:r w:rsidRPr="00DE0EB2">
        <w:rPr>
          <w:rFonts w:ascii="Palatino Linotype" w:hAnsi="Palatino Linotype"/>
          <w:b/>
          <w:sz w:val="20"/>
          <w:szCs w:val="20"/>
          <w:lang w:bidi="en-US"/>
        </w:rPr>
        <w:t xml:space="preserve">Keywords: </w:t>
      </w:r>
      <w:r w:rsidRPr="00DE0EB2">
        <w:rPr>
          <w:rFonts w:ascii="Palatino Linotype" w:hAnsi="Palatino Linotype"/>
          <w:sz w:val="20"/>
          <w:szCs w:val="20"/>
          <w:lang w:bidi="en-US"/>
        </w:rPr>
        <w:t>Prebiotics, body composition, gut microbiome</w:t>
      </w:r>
      <w:r w:rsidR="00F8303C" w:rsidRPr="00DE0EB2">
        <w:rPr>
          <w:rFonts w:ascii="Palatino Linotype" w:hAnsi="Palatino Linotype"/>
          <w:sz w:val="20"/>
          <w:szCs w:val="20"/>
          <w:lang w:bidi="en-US"/>
        </w:rPr>
        <w:t>, stress</w:t>
      </w:r>
    </w:p>
    <w:p w14:paraId="0996DF27" w14:textId="45A3B56A" w:rsidR="00DC0CDA" w:rsidRPr="002A0615" w:rsidRDefault="002A0615" w:rsidP="002A0615">
      <w:pPr>
        <w:spacing w:after="240"/>
      </w:pPr>
      <w:r>
        <w:t>______________________________________________________________________________</w:t>
      </w:r>
    </w:p>
    <w:p w14:paraId="7BFB91F0" w14:textId="5744EDE7" w:rsidR="00DC0CDA" w:rsidRPr="00D87643" w:rsidRDefault="00D87643" w:rsidP="00D87643">
      <w:pPr>
        <w:spacing w:after="240"/>
        <w:rPr>
          <w:rFonts w:ascii="Palatino Linotype" w:hAnsi="Palatino Linotype"/>
          <w:b/>
          <w:bCs/>
          <w:sz w:val="20"/>
          <w:szCs w:val="20"/>
        </w:rPr>
      </w:pPr>
      <w:r w:rsidRPr="00D87643">
        <w:rPr>
          <w:rFonts w:ascii="Palatino Linotype" w:hAnsi="Palatino Linotype"/>
          <w:b/>
          <w:bCs/>
          <w:sz w:val="20"/>
          <w:szCs w:val="20"/>
        </w:rPr>
        <w:t>1.</w:t>
      </w:r>
      <w:r>
        <w:rPr>
          <w:rFonts w:ascii="Palatino Linotype" w:hAnsi="Palatino Linotype"/>
          <w:b/>
          <w:bCs/>
          <w:sz w:val="20"/>
          <w:szCs w:val="20"/>
        </w:rPr>
        <w:t xml:space="preserve"> </w:t>
      </w:r>
      <w:r w:rsidR="00DC0CDA" w:rsidRPr="00D87643">
        <w:rPr>
          <w:rFonts w:ascii="Palatino Linotype" w:hAnsi="Palatino Linotype"/>
          <w:b/>
          <w:bCs/>
          <w:sz w:val="20"/>
          <w:szCs w:val="20"/>
        </w:rPr>
        <w:t>Introduction</w:t>
      </w:r>
    </w:p>
    <w:p w14:paraId="7D1A9BEB" w14:textId="5CE4DBA9" w:rsidR="00DC0CDA" w:rsidRPr="00DE0EB2" w:rsidRDefault="00DC0CDA" w:rsidP="00D87643">
      <w:pPr>
        <w:ind w:firstLine="720"/>
        <w:rPr>
          <w:rFonts w:ascii="Palatino Linotype" w:hAnsi="Palatino Linotype"/>
          <w:sz w:val="20"/>
          <w:szCs w:val="20"/>
        </w:rPr>
      </w:pPr>
      <w:r w:rsidRPr="00DE0EB2">
        <w:rPr>
          <w:rFonts w:ascii="Palatino Linotype" w:hAnsi="Palatino Linotype"/>
          <w:sz w:val="20"/>
          <w:szCs w:val="20"/>
        </w:rPr>
        <w:t xml:space="preserve">More than two thirds of adults in the US are overweight or obese </w:t>
      </w:r>
      <w:r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{"citationItems":[{"id":"ITEM-1","itemData":{"DOI":"10.1016/j.jand.2012.01.019","ISSN":"2212-2672 (Print)","PMID":"22709768","abstract":"BACKGROUND: Intake of dietary fiber has been recommended for many years as part of the guidelines from the American Heart Association, the Institute of Medicine, and other groups. The recommended Adequate Intake for dietary fiber for adults is 25 to 38 g/day (14 g/1,000 kcal/day). OBJECTIVE: To determine the average daily intake of dietary fiber among adults during the past decade and, specifically, to document progress toward national goals. DESIGN: Cross-sectional weighted data from the National Health and Nutrition Examination Survey among adults aged 18 years and older. PARTICIPANTS/SETTING: Data were collected from noninstitutionalized adults aged 18 years and older using a nationally representative, complex, multistage, probability-based survey of people living in the United States that was conducted by the National Center for Health Statistics. MAIN OUTCOME MEASURES: Daily dietary fiber intake by members of the US population based on 2-year groupings of the continuous survey from 1999 to 2008. RESULTS: Mean daily dietary fiber intake for 1999-2000 was 15.6 g/day, for 2001-2002 intake was 16.1g/day, for 2003-2004 intake was 15.5 g/day, for 2005-2006 intake was 15.8 g/day, and for 2007-2008 intake was 15.9 g/day. Participants with obesity (body mass index &gt;/=30) consistently reported lower fiber intake than did individuals with normal weight or overweight (14.6 to 15.4 g/day and 15.6 to 16.8 g/day, respectively; P&lt;0.0001). Mexican Americans had significantly higher intake in 1999-2000 than non-Hispanic whites (18.0 vs 16.1g/day; P&lt;0.05), but Mexican Americans' intake did not increase over time (17.7 g/day in 2007-2008). Non-Hispanic blacks had fiber intake of 12.5 g/day at baseline that increased modestly to 13.1 g/day by 2007-2008. CONCLUSIONS: Daily fiber intake generally has not progressed toward national goals during the past decade, but there are some differences according to health and social factors. Additional clinical practice and public health strategies are needed.","author":[{"dropping-particle":"","family":"King","given":"Dana E","non-dropping-particle":"","parse-names":false,"suffix":""},{"dropping-particle":"","family":"Mainous","given":"Arch G 3rd","non-dropping-particle":"","parse-names":false,"suffix":""},{"dropping-particle":"","family":"Lambourne","given":"Carol A","non-dropping-particle":"","parse-names":false,"suffix":""}],"container-title":"Journal of the Academy of Nutrition and Dietetics","id":"ITEM-1","issue":"5","issued":{"date-parts":[["2012","5"]]},"language":"eng","page":"642-648","publisher-place":"United States","title":"Trends in dietary fiber intake in the United States, 1999-2008.","type":"article-journal","volume":"112"},"uris":["http://www.mendeley.com/documents/?uuid=981e1a91-3d51-4740-b21f-74366a400bc4"]}],"mendeley":{"formattedCitation":"(1)","plainTextFormattedCitation":"(1)","previouslyFormattedCitation":"(King, Mainous, and Lambourne 2012)"},"properties":{"noteIndex":0},"schema":"https://github.com/citation-style-language/schema/raw/master/csl-citation.json"}</w:instrText>
      </w:r>
      <w:r w:rsidRPr="00DE0EB2">
        <w:rPr>
          <w:rFonts w:ascii="Palatino Linotype" w:hAnsi="Palatino Linotype"/>
          <w:sz w:val="20"/>
          <w:szCs w:val="20"/>
        </w:rPr>
        <w:fldChar w:fldCharType="separate"/>
      </w:r>
      <w:r w:rsidR="00534BBA" w:rsidRPr="00534BBA">
        <w:rPr>
          <w:rFonts w:ascii="Palatino Linotype" w:hAnsi="Palatino Linotype"/>
          <w:noProof/>
          <w:sz w:val="20"/>
          <w:szCs w:val="20"/>
        </w:rPr>
        <w:t>(1)</w:t>
      </w:r>
      <w:r w:rsidRPr="00DE0EB2">
        <w:rPr>
          <w:rFonts w:ascii="Palatino Linotype" w:hAnsi="Palatino Linotype"/>
          <w:sz w:val="20"/>
          <w:szCs w:val="20"/>
        </w:rPr>
        <w:fldChar w:fldCharType="end"/>
      </w:r>
      <w:r w:rsidRPr="00DE0EB2">
        <w:rPr>
          <w:rFonts w:ascii="Palatino Linotype" w:hAnsi="Palatino Linotype"/>
          <w:sz w:val="20"/>
          <w:szCs w:val="20"/>
        </w:rPr>
        <w:t xml:space="preserve">, with obesity rates approaching a majority, currently at 42.4% </w:t>
      </w:r>
      <w:r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{"citationItems":[{"id":"ITEM-1","itemData":{"ISSN":"1941-4927","PMID":"26633046","abstract":"KEY FINDINGS: Obesity is associated with health risks (1,2). Monitoring the prevalence of obesity is relevant for public health programs that focus on reducing or preventing obesity. No significant changes were seen in either adult or childhood obesity prevalence in the United States between 2003-2004 and 2011-2012 (3). This report provides the most recent national data on obesity prevalence by sex, age, and race and Hispanic origin, using data for 2011- 2014. Overall prevalence estimates from 1999-2000 through 2013-2014 are also presented.","author":[{"dropping-particle":"","family":"Hales","given":"CM","non-dropping-particle":"","parse-names":false,"suffix":""},{"dropping-particle":"","family":"Carroll","given":"MD","non-dropping-particle":"","parse-names":false,"suffix":""},{"dropping-particle":"","family":"Fryar","given":"CD","non-dropping-particle":"","parse-names":false,"suffix":""},{"dropping-particle":"","family":"Ogden","given":"CL","non-dropping-particle":"","parse-names":false,"suffix":""}],"container-title":"NCHS data brief","id":"ITEM-1","issued":{"date-parts":[["2020"]]},"title":"Prevalence of Obesity and Severe Obesity Among Adults: United States, 2017-2018","type":"article-journal"},"uris":["http://www.mendeley.com/documents/?uuid=569bff14-091d-4039-b913-d5a3bc7ffd6a"]}],"mendeley":{"formattedCitation":"(2)","plainTextFormattedCitation":"(2)","previouslyFormattedCitation":"(Hales et al. 2020)"},"properties":{"noteIndex":0},"schema":"https://github.com/citation-style-language/schema/raw/master/csl-citation.json"}</w:instrText>
      </w:r>
      <w:r w:rsidRPr="00DE0EB2">
        <w:rPr>
          <w:rFonts w:ascii="Palatino Linotype" w:hAnsi="Palatino Linotype"/>
          <w:sz w:val="20"/>
          <w:szCs w:val="20"/>
        </w:rPr>
        <w:fldChar w:fldCharType="separate"/>
      </w:r>
      <w:r w:rsidR="00534BBA" w:rsidRPr="00534BBA">
        <w:rPr>
          <w:rFonts w:ascii="Palatino Linotype" w:hAnsi="Palatino Linotype"/>
          <w:noProof/>
          <w:sz w:val="20"/>
          <w:szCs w:val="20"/>
        </w:rPr>
        <w:t>(2)</w:t>
      </w:r>
      <w:r w:rsidRPr="00DE0EB2">
        <w:rPr>
          <w:rFonts w:ascii="Palatino Linotype" w:hAnsi="Palatino Linotype"/>
          <w:sz w:val="20"/>
          <w:szCs w:val="20"/>
        </w:rPr>
        <w:fldChar w:fldCharType="end"/>
      </w:r>
      <w:r w:rsidRPr="00DE0EB2">
        <w:rPr>
          <w:rFonts w:ascii="Palatino Linotype" w:hAnsi="Palatino Linotype"/>
          <w:sz w:val="20"/>
          <w:szCs w:val="20"/>
        </w:rPr>
        <w:t xml:space="preserve">. Those entrusted to care for this population, physicians, are themselves suffering with levels estimated as high as 38% overweight and 15% obese </w:t>
      </w:r>
      <w:r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{"citationItems":[{"id":"ITEM-1","itemData":{"DOI":"10.1038/oby.2011.402","ISSN":"19307381","abstract":"Using a national cross-sectional survey of 500 primary care physicians conducted between 9 February and 1 March 2011, the objective of this study was to assess the impact of physician BMI on obesity care, physician self-efficacy, perceptions of role-modeling weight-related health behaviors, and perceptions of patient trust in weight loss advice. We found that physicians with normal BMI were more likely to engage their obese patients in weight loss discussions as compared to overweight/obese physicians (30% vs. 18%, P = 0.010). Physicians with normal BMI had greater confidence in their ability to provide diet (53% vs. 37%, P = 0.002) and exercise counseling (56% vs. 38%, P = 0.001) to their obese patients. A higher percentage of normal BMI physicians believed that overweight/obese patients would be less likely to trust weight loss advice from overweight/obese doctors (80% vs. 69%, P = 0.02). Physicians in the normal BMI category were more likely to believe that physicians should model healthy weight-related behaviorsmaintaining a healthy weight (72% vs. 56%, P = 0.002) and exercising regularly (73% vs. 57%, P = 0.001). The probability of a physician recording an obesity diagnosis (93% vs. 7%, P &lt; 0.001) or initiating a weight loss conversation (89% vs. 11%, P ≤ 0.001) with their obese patients was higher when the physicians' perception of the patients' body weight met or exceeded their own personal body weight. These results suggest that more normal weight physicians provided recommended obesity care to their patients and felt confident doing so.","author":[{"dropping-particle":"","family":"Bleich","given":"Sara N.","non-dropping-particle":"","parse-names":false,"suffix":""},{"dropping-particle":"","family":"Bennett","given":"Wendy L.","non-dropping-particle":"","parse-names":false,"suffix":""},{"dropping-particle":"","family":"Gudzune","given":"Kimberly A.","non-dropping-particle":"","parse-names":false,"suffix":""},{"dropping-particle":"","family":"Cooper","given":"Lisa A.","non-dropping-particle":"","parse-names":false,"suffix":""}],"container-title":"Obesity","id":"ITEM-1","issued":{"date-parts":[["2012"]]},"title":"Impact of physician BMI on obesity care and beliefs","type":"article"},"uris":["http://www.mendeley.com/documents/?uuid=59374ea8-2aa2-3bae-bcdf-96dc6b798762"]}],"mendeley":{"formattedCitation":"(3)","plainTextFormattedCitation":"(3)","previouslyFormattedCitation":"(Bleich et al. 2012)"},"properties":{"noteIndex":0},"schema":"https://github.com/citation-style-language/schema/raw/master/csl-citation.json"}</w:instrText>
      </w:r>
      <w:r w:rsidRPr="00DE0EB2">
        <w:rPr>
          <w:rFonts w:ascii="Palatino Linotype" w:hAnsi="Palatino Linotype"/>
          <w:sz w:val="20"/>
          <w:szCs w:val="20"/>
        </w:rPr>
        <w:fldChar w:fldCharType="separate"/>
      </w:r>
      <w:r w:rsidR="00534BBA" w:rsidRPr="00534BBA">
        <w:rPr>
          <w:rFonts w:ascii="Palatino Linotype" w:hAnsi="Palatino Linotype"/>
          <w:noProof/>
          <w:sz w:val="20"/>
          <w:szCs w:val="20"/>
        </w:rPr>
        <w:t>(3)</w:t>
      </w:r>
      <w:r w:rsidRPr="00DE0EB2">
        <w:rPr>
          <w:rFonts w:ascii="Palatino Linotype" w:hAnsi="Palatino Linotype"/>
          <w:sz w:val="20"/>
          <w:szCs w:val="20"/>
        </w:rPr>
        <w:fldChar w:fldCharType="end"/>
      </w:r>
      <w:r w:rsidRPr="00DE0EB2">
        <w:rPr>
          <w:rFonts w:ascii="Palatino Linotype" w:hAnsi="Palatino Linotype"/>
          <w:sz w:val="20"/>
          <w:szCs w:val="20"/>
        </w:rPr>
        <w:t xml:space="preserve">. Several factors impact this obesity trend, including high stress, lack of sleep and long work hours, which are typically behaviors obtained during residency training </w:t>
      </w:r>
      <w:r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{"citationItems":[{"id":"ITEM-1","itemData":{"DOI":"10.4300/jgme-d-12-00289.1","ISSN":"1949-8349","abstract":"BACKGROUND: Resident physicians are at risk for increasing weight status given their changes in environment, resources, and stress level.\\n\\nOBJECTIVE: To describe body mass index (BMI), blood pressure, eating habits, and physical activity during postgraduate training and to compare the findings to data for nationally matched controls.\\n\\nMETHODS: This was a combined cross-sectional study and longitudinal cohort, with a comparison to matched controls in 2 academic hospital centers in the eastern and western United States. BMI and blood pressure were objectively measured, and an eating and exercise habits recall was obtained for 375 enrolled medical and surgical residents (93 longitudinally) at the onset of each postgraduate year (PGY) in 2006, 2007, and 2008.\\n\\nRESULTS: Nearly half (43%) of overweight residents described themselves as normal weight. Residents were more likely to be overweight (BMI ≥25) at the beginning of PGY-3 than at the beginning of PGY-1 (49% versus 30%; odds ratio 2.26; 95% confidence interval 1.19-4.28). The average BMI of residents at PGY-1 was lower than that of their matched controls, but the magnitude of this difference decreased with increasing PGY (P  =  .02).\\n\\nCONCLUSIONS: Overweight status is underacknowledged by overweight residents and increases by PGY of training. These changes differ significantly from that of controls and may affect overweight physicians' long-term health.","author":[{"dropping-particle":"","family":"Leventer-Roberts","given":"Maya","non-dropping-particle":"","parse-names":false,"suffix":""},{"dropping-particle":"","family":"Zonfrillo","given":"Mark R.","non-dropping-particle":"","parse-names":false,"suffix":""},{"dropping-particle":"","family":"Yu","given":"Sunkyung","non-dropping-particle":"","parse-names":false,"suffix":""},{"dropping-particle":"","family":"Dziura","given":"James D.","non-dropping-particle":"","parse-names":false,"suffix":""},{"dropping-particle":"","family":"Spiro","given":"David M.","non-dropping-particle":"","parse-names":false,"suffix":""}],"container-title":"Journal of Graduate Medical Education","id":"ITEM-1","issued":{"date-parts":[["2013"]]},"title":"Overweight Physicians During Residency: A Cross-Sectional and Longitudinal Study","type":"article-journal"},"uris":["http://www.mendeley.com/documents/?uuid=a35ded64-465c-3e95-afa6-d391b881abdd"]}],"mendeley":{"formattedCitation":"(4)","plainTextFormattedCitation":"(4)","previouslyFormattedCitation":"(Leventer-Roberts et al. 2013)"},"properties":{"noteIndex":0},"schema":"https://github.com/citation-style-language/schema/raw/master/csl-citation.json"}</w:instrText>
      </w:r>
      <w:r w:rsidRPr="00DE0EB2">
        <w:rPr>
          <w:rFonts w:ascii="Palatino Linotype" w:hAnsi="Palatino Linotype"/>
          <w:sz w:val="20"/>
          <w:szCs w:val="20"/>
        </w:rPr>
        <w:fldChar w:fldCharType="separate"/>
      </w:r>
      <w:r w:rsidR="00534BBA" w:rsidRPr="00534BBA">
        <w:rPr>
          <w:rFonts w:ascii="Palatino Linotype" w:hAnsi="Palatino Linotype"/>
          <w:noProof/>
          <w:sz w:val="20"/>
          <w:szCs w:val="20"/>
        </w:rPr>
        <w:t>(4)</w:t>
      </w:r>
      <w:r w:rsidRPr="00DE0EB2">
        <w:rPr>
          <w:rFonts w:ascii="Palatino Linotype" w:hAnsi="Palatino Linotype"/>
          <w:sz w:val="20"/>
          <w:szCs w:val="20"/>
        </w:rPr>
        <w:fldChar w:fldCharType="end"/>
      </w:r>
      <w:r w:rsidRPr="00DE0EB2">
        <w:rPr>
          <w:rFonts w:ascii="Palatino Linotype" w:hAnsi="Palatino Linotype"/>
          <w:sz w:val="20"/>
          <w:szCs w:val="20"/>
        </w:rPr>
        <w:t xml:space="preserve">. In residency specifically, it has been shown that there is a higher likelihood of having a higher BMI towards the end of residency as compared to the beginning </w:t>
      </w:r>
      <w:r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{"citationItems":[{"id":"ITEM-1","itemData":{"DOI":"10.4300/jgme-d-12-00289.1","ISSN":"1949-8349","abstract":"BACKGROUND: Resident physicians are at risk for increasing weight status given their changes in environment, resources, and stress level.\\n\\nOBJECTIVE: To describe body mass index (BMI), blood pressure, eating habits, and physical activity during postgraduate training and to compare the findings to data for nationally matched controls.\\n\\nMETHODS: This was a combined cross-sectional study and longitudinal cohort, with a comparison to matched controls in 2 academic hospital centers in the eastern and western United States. BMI and blood pressure were objectively measured, and an eating and exercise habits recall was obtained for 375 enrolled medical and surgical residents (93 longitudinally) at the onset of each postgraduate year (PGY) in 2006, 2007, and 2008.\\n\\nRESULTS: Nearly half (43%) of overweight residents described themselves as normal weight. Residents were more likely to be overweight (BMI ≥25) at the beginning of PGY-3 than at the beginning of PGY-1 (49% versus 30%; odds ratio 2.26; 95% confidence interval 1.19-4.28). The average BMI of residents at PGY-1 was lower than that of their matched controls, but the magnitude of this difference decreased with increasing PGY (P  =  .02).\\n\\nCONCLUSIONS: Overweight status is underacknowledged by overweight residents and increases by PGY of training. These changes differ significantly from that of controls and may affect overweight physicians' long-term health.","author":[{"dropping-particle":"","family":"Leventer-Roberts","given":"Maya","non-dropping-particle":"","parse-names":false,"suffix":""},{"dropping-particle":"","family":"Zonfrillo","given":"Mark R.","non-dropping-particle":"","parse-names":false,"suffix":""},{"dropping-particle":"","family":"Yu","given":"Sunkyung","non-dropping-particle":"","parse-names":false,"suffix":""},{"dropping-particle":"","family":"Dziura","given":"James D.","non-dropping-particle":"","parse-names":false,"suffix":""},{"dropping-particle":"","family":"Spiro","given":"David M.","non-dropping-particle":"","parse-names":false,"suffix":""}],"container-title":"Journal of Graduate Medical Education","id":"ITEM-1","issued":{"date-parts":[["2013"]]},"title":"Overweight Physicians During Residency: A Cross-Sectional and Longitudinal Study","type":"article-journal"},"uris":["http://www.mendeley.com/documents/?uuid=a35ded64-465c-3e95-afa6-d391b881abdd"]},{"id":"ITEM-2","itemData":{"DOI":"10.1016/j.annemergmed.2004.07.251","ISSN":"01960644","abstract":"Study objectives: Interest in the often extreme workloads of residents has led to changes in the American Council on Graduate Medical Education guidelines. Although this will certainly have a positive effect on resident health, the fitness and nutritional needs of residents have still not been addressed. Long work hours and related stress, combined with limited access to exercise and good nutrition, can quickly lead to unhealthy body composition changes. The objective of this study is to determine whether a measurable detriment to body composition can be detected during a 6-month period at the beginning of residency.  Methods: This was a prospective cohort study of first-year emergency medicine residents at 2 Midwestern, urban, tertiary trauma centers. This study was conducted from August 2002 through February 2004. Two classes of residents were included in this study. Each class was eligible for inclusion in August of their intern year. Entry and 6-month measurements were taken. Physical measurements included age, sex, height, weight, and bioimpedance. Bioimpedance was measured using the Bioanalogics ELG II ElectroLipoGraph. The Bioanalogics QuickComp Portable Body Composition program was used to calculate percentage of body fat and percentage of lean body mass. Body mass index was calculated using the National Institutes of Health multiplier. Statistical significance was analyzed using SPSS software (version 10.00). Repeated-measures analysis of variance and Student's t test for paired means were calculated.  Results: Thirty-one residents participated in this study; 8 were lost to follow-up. The subject group had a mean entry age of 28 years, with 65.2% male subjects. Comparison of means showed a mean weight increase of 2.4% (P=.004). Weight gain was seen in 14 subjects, with an average gain of 7.9 lbs (3.6 kg). Weight gain was only significant, defined as 8 to 20 lbs (3.6 to 9.1 kg), in 7 subjects. During the study period, there was a 13% increase in those identified as overweight according to the National Institutes of Health recommendations on body mass index. Percentage of lean body mass decreased 3.3% (P=.033), whereas percentage of body fat increased 13.3% (P=.033). Actual mass of body fat in pounds increased 18.6% (P=.011).  Conclusion: Even with more limits on work hours, residents have limited time for exercise and nutrition. Often their access is limited to what the hospital provides. Additional attention needs to be paid to this issue to ma…","author":[{"dropping-particle":"","family":"Battles","given":"S.M.","non-dropping-particle":"","parse-names":false,"suffix":""},{"dropping-particle":"","family":"Williams","given":"C.J.","non-dropping-particle":"","parse-names":false,"suffix":""},{"dropping-particle":"","family":"Duldner","given":"J.E.","non-dropping-particle":"","parse-names":false,"suffix":""}],"container-title":"Annals of Emergency Medicine","id":"ITEM-2","issued":{"date-parts":[["2004"]]},"title":"Body composition change during the intern year of emergency medicine residency","type":"article-journal"},"uris":["http://www.mendeley.com/documents/?uuid=13539020-e178-4c05-9211-fa2a42cf2504"]}],"mendeley":{"formattedCitation":"(4,5)","plainTextFormattedCitation":"(4,5)","previouslyFormattedCitation":"(Battles, Williams, and Duldner 2004; Leventer-Roberts et al. 2013)"},"properties":{"noteIndex":0},"schema":"https://github.com/citation-style-language/schema/raw/master/csl-citation.json"}</w:instrText>
      </w:r>
      <w:r w:rsidRPr="00DE0EB2">
        <w:rPr>
          <w:rFonts w:ascii="Palatino Linotype" w:hAnsi="Palatino Linotype"/>
          <w:sz w:val="20"/>
          <w:szCs w:val="20"/>
        </w:rPr>
        <w:fldChar w:fldCharType="separate"/>
      </w:r>
      <w:r w:rsidR="00534BBA" w:rsidRPr="00534BBA">
        <w:rPr>
          <w:rFonts w:ascii="Palatino Linotype" w:hAnsi="Palatino Linotype"/>
          <w:noProof/>
          <w:sz w:val="20"/>
          <w:szCs w:val="20"/>
        </w:rPr>
        <w:t>(4,5)</w:t>
      </w:r>
      <w:r w:rsidRPr="00DE0EB2">
        <w:rPr>
          <w:rFonts w:ascii="Palatino Linotype" w:hAnsi="Palatino Linotype"/>
          <w:sz w:val="20"/>
          <w:szCs w:val="20"/>
        </w:rPr>
        <w:fldChar w:fldCharType="end"/>
      </w:r>
      <w:r w:rsidRPr="00DE0EB2">
        <w:rPr>
          <w:rFonts w:ascii="Palatino Linotype" w:hAnsi="Palatino Linotype"/>
          <w:sz w:val="20"/>
          <w:szCs w:val="20"/>
        </w:rPr>
        <w:t xml:space="preserve"> More important, is data showing that physicians who are of normal weight versus those who are overweight/obese, were more likely to provide obesity care to patients </w:t>
      </w:r>
      <w:r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{"citationItems":[{"id":"ITEM-1","itemData":{"DOI":"10.1038/oby.2011.402","ISSN":"19307381","abstract":"Using a national cross-sectional survey of 500 primary care physicians conducted between 9 February and 1 March 2011, the objective of this study was to assess the impact of physician BMI on obesity care, physician self-efficacy, perceptions of role-modeling weight-related health behaviors, and perceptions of patient trust in weight loss advice. We found that physicians with normal BMI were more likely to engage their obese patients in weight loss discussions as compared to overweight/obese physicians (30% vs. 18%, P = 0.010). Physicians with normal BMI had greater confidence in their ability to provide diet (53% vs. 37%, P = 0.002) and exercise counseling (56% vs. 38%, P = 0.001) to their obese patients. A higher percentage of normal BMI physicians believed that overweight/obese patients would be less likely to trust weight loss advice from overweight/obese doctors (80% vs. 69%, P = 0.02). Physicians in the normal BMI category were more likely to believe that physicians should model healthy weight-related behaviorsmaintaining a healthy weight (72% vs. 56%, P = 0.002) and exercising regularly (73% vs. 57%, P = 0.001). The probability of a physician recording an obesity diagnosis (93% vs. 7%, P &lt; 0.001) or initiating a weight loss conversation (89% vs. 11%, P ≤ 0.001) with their obese patients was higher when the physicians' perception of the patients' body weight met or exceeded their own personal body weight. These results suggest that more normal weight physicians provided recommended obesity care to their patients and felt confident doing so.","author":[{"dropping-particle":"","family":"Bleich","given":"Sara N.","non-dropping-particle":"","parse-names":false,"suffix":""},{"dropping-particle":"","family":"Bennett","given":"Wendy L.","non-dropping-particle":"","parse-names":false,"suffix":""},{"dropping-particle":"","family":"Gudzune","given":"Kimberly A.","non-dropping-particle":"","parse-names":false,"suffix":""},{"dropping-particle":"","family":"Cooper","given":"Lisa A.","non-dropping-particle":"","parse-names":false,"suffix":""}],"container-title":"Obesity","id":"ITEM-1","issued":{"date-parts":[["2012"]]},"title":"Impact of physician BMI on obesity care and beliefs","type":"article"},"uris":["http://www.mendeley.com/documents/?uuid=59374ea8-2aa2-3bae-bcdf-96dc6b798762"]}],"mendeley":{"formattedCitation":"(3)","plainTextFormattedCitation":"(3)","previouslyFormattedCitation":"(Bleich et al. 2012)"},"properties":{"noteIndex":0},"schema":"https://github.com/citation-style-language/schema/raw/master/csl-citation.json"}</w:instrText>
      </w:r>
      <w:r w:rsidRPr="00DE0EB2">
        <w:rPr>
          <w:rFonts w:ascii="Palatino Linotype" w:hAnsi="Palatino Linotype"/>
          <w:sz w:val="20"/>
          <w:szCs w:val="20"/>
        </w:rPr>
        <w:fldChar w:fldCharType="separate"/>
      </w:r>
      <w:r w:rsidR="00534BBA" w:rsidRPr="00534BBA">
        <w:rPr>
          <w:rFonts w:ascii="Palatino Linotype" w:hAnsi="Palatino Linotype"/>
          <w:noProof/>
          <w:sz w:val="20"/>
          <w:szCs w:val="20"/>
        </w:rPr>
        <w:t>(3)</w:t>
      </w:r>
      <w:r w:rsidRPr="00DE0EB2">
        <w:rPr>
          <w:rFonts w:ascii="Palatino Linotype" w:hAnsi="Palatino Linotype"/>
          <w:sz w:val="20"/>
          <w:szCs w:val="20"/>
        </w:rPr>
        <w:fldChar w:fldCharType="end"/>
      </w:r>
      <w:r w:rsidRPr="00DE0EB2">
        <w:rPr>
          <w:rFonts w:ascii="Palatino Linotype" w:hAnsi="Palatino Linotype"/>
          <w:sz w:val="20"/>
          <w:szCs w:val="20"/>
        </w:rPr>
        <w:t xml:space="preserve">. A contributing factor in the aforementioned finding, is lack of physician training in basic nutrition concepts or nutrition counseling </w:t>
      </w:r>
      <w:r w:rsidRPr="00DE0EB2">
        <w:rPr>
          <w:rFonts w:ascii="Palatino Linotype" w:hAnsi="Palatino Linotype"/>
          <w:sz w:val="20"/>
          <w:szCs w:val="20"/>
        </w:rPr>
        <w:lastRenderedPageBreak/>
        <w:t xml:space="preserve">during medical school and residency training </w:t>
      </w:r>
      <w:r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{"citationItems":[{"id":"ITEM-1","itemData":{"DOI":"10.1016/j.amjmed.2017.11.036","ISSN":"15557162","PMID":"29269228","abstract":"Globally, death rates from cardiovascular disease are increasing, rising 41% between 1990 and 2013, and are often attributed, at least in part, to poor diet quality. With urbanization, economic development, and mass marketing, global dietary patterns have become more Westernized to include more sugar-sweetened beverages, highly processed foods, animal-based foods, and fewer fruits and vegetables, which has contributed to increasing cardiovascular disease globally. In this paper, we will examine the trends occurring globally in the realm of nutrition and cardiovascular disease prevention and also present new data that international nutrition knowledge amongst cardiovascular disease providers is limited. In turn, this lack of knowledge has resulted in less patient education and counseling, which is having profound effects on cardiovascular disease prevention efforts worldwide.","author":[{"dropping-particle":"","family":"Aggarwal","given":"Monica","non-dropping-particle":"","parse-names":false,"suffix":""},{"dropping-particle":"","family":"Devries","given":"Stephen","non-dropping-particle":"","parse-names":false,"suffix":""},{"dropping-particle":"","family":"Freeman","given":"Andrew M.","non-dropping-particle":"","parse-names":false,"suffix":""},{"dropping-particle":"","family":"Ostfeld","given":"Robert","non-dropping-particle":"","parse-names":false,"suffix":""},{"dropping-particle":"","family":"Gaggin","given":"Hanna","non-dropping-particle":"","parse-names":false,"suffix":""},{"dropping-particle":"","family":"Taub","given":"Pam","non-dropping-particle":"","parse-names":false,"suffix":""},{"dropping-particle":"","family":"Rzeszut","given":"Anne K.","non-dropping-particle":"","parse-names":false,"suffix":""},{"dropping-particle":"","family":"Allen","given":"Kathleen","non-dropping-particle":"","parse-names":false,"suffix":""},{"dropping-particle":"","family":"Conti","given":"Richard C.","non-dropping-particle":"","parse-names":false,"suffix":""}],"container-title":"American Journal of Medicine","id":"ITEM-1","issued":{"date-parts":[["2018"]]},"title":"The Deficit of Nutrition Education of Physicians","type":"article"},"uris":["http://www.mendeley.com/documents/?uuid=7b3ee71d-76a3-4d02-9001-9c5365fa0c4c"]},{"id":"ITEM-2","itemData":{"DOI":"10.1016/j.amjmed.2017.04.043","ISSN":"15557162","PMID":"28551044","abstract":"Background Nutrition is one of the foundations of cardiovascular guidelines for risk reduction and treatment. However, little is known about whether cardiologists, cardiology fellows-in-training, and cardiovascular team members have the nutrition education and knowledge necessary to implement these guidelines. The aim of this study was to describe the educational experiences, attitudes, and practices relating to nutrition among cardiovascular professionals. Methods Surveys completed by cardiologists, fellows-in-training, and cardiovascular team members inquired about their personal dietary habits, history of nutrition education, and attitudes regarding nutrition interventions. Results A total of 930 surveys were completed. Among cardiologists, 90% reported receiving no or minimal nutrition education during fellowship training, 59% reported no nutrition education during internal medicine training, and 31% reported receiving no nutrition education in medical school. Among cardiologists, 8% described themselves as having “expert” nutrition knowledge. Nevertheless, fully 95% of cardiologists believe that their role includes personally providing patients with at least basic nutrition information. The percentage of respondents who ate ≥5 servings of vegetables and fruits per day was: 20% (cardiologists), 21% (fellows-in-training), and 26% (cardiovascular team members). Conclusions A large proportion of cardiovascular specialists have received minimal medical education and training in nutrition, and current trainees continue to experience significant education and training gaps.","author":[{"dropping-particle":"","family":"Devries","given":"Stephen","non-dropping-particle":"","parse-names":false,"suffix":""},{"dropping-particle":"","family":"Agatston","given":"Arthur","non-dropping-particle":"","parse-names":false,"suffix":""},{"dropping-particle":"","family":"Aggarwal","given":"Monica","non-dropping-particle":"","parse-names":false,"suffix":""},{"dropping-particle":"","family":"Aspry","given":"Karen E.","non-dropping-particle":"","parse-names":false,"suffix":""},{"dropping-particle":"","family":"Esselstyn","given":"Caldwell B.","non-dropping-particle":"","parse-names":false,"suffix":""},{"dropping-particle":"","family":"Kris-Etherton","given":"Penny","non-dropping-particle":"","parse-names":false,"suffix":""},{"dropping-particle":"","family":"Miller","given":"Michael","non-dropping-particle":"","parse-names":false,"suffix":""},{"dropping-particle":"","family":"O'Keefe","given":"James H.","non-dropping-particle":"","parse-names":false,"suffix":""},{"dropping-particle":"","family":"Ros","given":"Emilio","non-dropping-particle":"","parse-names":false,"suffix":""},{"dropping-particle":"","family":"Rzeszut","given":"Anne K.","non-dropping-particle":"","parse-names":false,"suffix":""},{"dropping-particle":"","family":"White","given":"Beth A.","non-dropping-particle":"","parse-names":false,"suffix":""},{"dropping-particle":"","family":"Williams","given":"Kim A.","non-dropping-particle":"","parse-names":false,"suffix":""},{"dropping-particle":"","family":"Freeman","given":"Andrew M.","non-dropping-particle":"","parse-names":false,"suffix":""}],"container-title":"American Journal of Medicine","id":"ITEM-2","issued":{"date-parts":[["2017"]]},"title":"A Deficiency of Nutrition Education and Practice in Cardiology","type":"article-journal"},"uris":["http://www.mendeley.com/documents/?uuid=3642bcf9-b5df-47d8-b72c-48f0283f15b8"]}],"mendeley":{"formattedCitation":"(6,7)","plainTextFormattedCitation":"(6,7)","previouslyFormattedCitation":"(Aggarwal et al. 2018; Devries et al. 2017)"},"properties":{"noteIndex":0},"schema":"https://github.com/citation-style-language/schema/raw/master/csl-citation.json"}</w:instrText>
      </w:r>
      <w:r w:rsidRPr="00DE0EB2">
        <w:rPr>
          <w:rFonts w:ascii="Palatino Linotype" w:hAnsi="Palatino Linotype"/>
          <w:sz w:val="20"/>
          <w:szCs w:val="20"/>
        </w:rPr>
        <w:fldChar w:fldCharType="separate"/>
      </w:r>
      <w:r w:rsidR="00534BBA" w:rsidRPr="00534BBA">
        <w:rPr>
          <w:rFonts w:ascii="Palatino Linotype" w:hAnsi="Palatino Linotype"/>
          <w:noProof/>
          <w:sz w:val="20"/>
          <w:szCs w:val="20"/>
        </w:rPr>
        <w:t>(6,7)</w:t>
      </w:r>
      <w:r w:rsidRPr="00DE0EB2">
        <w:rPr>
          <w:rFonts w:ascii="Palatino Linotype" w:hAnsi="Palatino Linotype"/>
          <w:sz w:val="20"/>
          <w:szCs w:val="20"/>
        </w:rPr>
        <w:fldChar w:fldCharType="end"/>
      </w:r>
      <w:r w:rsidRPr="00DE0EB2">
        <w:rPr>
          <w:rFonts w:ascii="Palatino Linotype" w:hAnsi="Palatino Linotype"/>
          <w:sz w:val="20"/>
          <w:szCs w:val="20"/>
        </w:rPr>
        <w:t>. Together, this evidence indicates a significant effect of obesity among physicians and residents that impacts not only their overall health, but their effectiveness as physicians in supporting a healthy patient population.</w:t>
      </w:r>
    </w:p>
    <w:p w14:paraId="6F0877F0" w14:textId="77777777" w:rsidR="00E15DCC" w:rsidRPr="00DE0EB2" w:rsidRDefault="00E15DCC" w:rsidP="00DC0CDA">
      <w:pPr>
        <w:rPr>
          <w:rFonts w:ascii="Palatino Linotype" w:hAnsi="Palatino Linotype"/>
          <w:sz w:val="20"/>
          <w:szCs w:val="20"/>
        </w:rPr>
      </w:pPr>
    </w:p>
    <w:p w14:paraId="00DC90C5" w14:textId="0D4A3FE3" w:rsidR="00DC0CDA" w:rsidRPr="00DE0EB2" w:rsidRDefault="00DC0CDA" w:rsidP="00D87643">
      <w:pPr>
        <w:spacing w:after="240"/>
        <w:ind w:firstLine="720"/>
        <w:rPr>
          <w:rFonts w:ascii="Palatino Linotype" w:hAnsi="Palatino Linotype"/>
          <w:sz w:val="20"/>
          <w:szCs w:val="20"/>
        </w:rPr>
      </w:pPr>
      <w:r w:rsidRPr="00DE0EB2">
        <w:rPr>
          <w:rFonts w:ascii="Palatino Linotype" w:hAnsi="Palatino Linotype"/>
          <w:sz w:val="20"/>
          <w:szCs w:val="20"/>
        </w:rPr>
        <w:t xml:space="preserve">One method for reducing obesity and preventing weight gain, is through dietary fiber or prebiotics, which modifies the microbial community composition and function. It has been established in multiple studies that there is an inverse association between consumption of fiber and body weight and body fat </w:t>
      </w:r>
      <w:r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{"citationItems":[{"id":"ITEM-1","itemData":{"DOI":"10.1016/j.nut.2004.08.018","ISSN":"08999007","abstract":"Objective: This review provides an update of recent studies of dietary fiber and weight and includes a discussion of potential mechanisms of how dietary fiber can aid weight loss and weight maintenance. Methods: Human studies published on dietary fiber and body weight were reviewed and summarized. Dietary fiber content of popular low-carbohydrate diets were calculated and are presented. Results: Epidemiologic support that dietary fiber intake prevents obesity is strong. Fiber intake is inversely associated with body weight and body fat. In addition, fiber intake is inversely associated with body mass index at all levels of fat intake after adjusting for confounding factors. Results from intervention studies are more mixed, although the addition of dietary fiber generally decreases food intake and, hence, body weight. Many mechanisms have been suggested for how dietary fiber aids in weight management, including promoting satiation, decreasing absorption of macronutrients, and altering secretion of gut hormones. Conclusion: The average fiber intake of adults in the United States is less than half recommended levels and is lower still among those who follow currently popular low-carbohydrate diets, such as Atkins and South Beach. Increasing consumption of dietary fiber with fruits, vegetables, whole grains, and legumes across the life cycle is a critical step in stemming the epidemic of obesity found in developed countries. The addition of functional fiber to weight-loss diets should also be considered as a tool to improve success. © 2005 Elsevier Inc. All rights reserved.","author":[{"dropping-particle":"","family":"Slavin","given":"Joanne L.","non-dropping-particle":"","parse-names":false,"suffix":""}],"container-title":"Nutrition","id":"ITEM-1","issued":{"date-parts":[["2005"]]},"title":"Dietary fiber and body weight","type":"article"},"uris":["http://www.mendeley.com/documents/?uuid=db1fa378-e091-301d-8af1-f942053bfc96"]},{"id":"ITEM-2","itemData":{"DOI":"10.3945/ajcn.2009.28191","ISSN":"00029165","PMID":"20016015","abstract":"Background: Dietary fiber may play a role in obesity prevention. Until now, the role that fiber from different sources plays in weight change had rarely been studied. Objective: Our aim was to investigate the association of total dietary fiber, cereal fiber, and fruit and vegetable fiber with changes in weight and waist circumference. Design: We conducted a prospective cohort study with 89,432 European participants, aged 20-78 y, who were free of cancer, cardiovascular disease, and diabetes at baseline and who were followed for an average of 6.5 y. Dietary information was collected by using validated country-specific food-frequency questionnaires. Multiple linear regression analysis was performed in each center studied, and estimates were combined by using random-effects meta-analyses. Adjustments were made for follow-up duration, other dietary variables, and baseline anthropometric, demographic, and lifestyle factors. Results: Total fiber was inversely associated with subsequent weight and waist circumference change. For a 10-g/d higher total fiber intake, the pooled estimate was -39 g/y (95% CI: 271, -7 g/y) for weight change and -0.08 cm/y (95% CI: -0.11, -0.05 cm/y) for waist circumference change. A 10-g/d higher fiber intake from cereals was associated with -77 g/y (95% CI: -127, -26 g/y) weight change and -0.10 cm/y (95% CI: -0.18, -0.02 cm/y) waist circumference change. Fruit and vegetable fiber was not associated with weight change but had a similar association with waist circumference change when compared with intake of total dietary fiber and cereal fiber. Conclusion: Our finding may support a beneficial role of higher intake of dietary fiber, especially cereal fiber, in prevention of body-weight and waist circumference gain. © 2010 American Society for Nutrition.","author":[{"dropping-particle":"","family":"Du","given":"Huaidong","non-dropping-particle":"","parse-names":false,"suffix":""},{"dropping-particle":"","family":"A","given":"Daphne L.","non-dropping-particle":"Van Der","parse-names":false,"suffix":""},{"dropping-particle":"","family":"Boshuizen","given":"Hendriek C.","non-dropping-particle":"","parse-names":false,"suffix":""},{"dropping-particle":"","family":"Forouhi","given":"Nita G.","non-dropping-particle":"","parse-names":false,"suffix":""},{"dropping-particle":"","family":"Wareham","given":"Nicolas J.","non-dropping-particle":"","parse-names":false,"suffix":""},{"dropping-particle":"","family":"Halkjær","given":"Jytte","non-dropping-particle":"","parse-names":false,"suffix":""},{"dropping-particle":"","family":"Tjønneland","given":"Anne","non-dropping-particle":"","parse-names":false,"suffix":""},{"dropping-particle":"","family":"Overvad","given":"Kim","non-dropping-particle":"","parse-names":false,"suffix":""},{"dropping-particle":"","family":"Jakobsen","given":"Marianne Uhre","non-dropping-particle":"","parse-names":false,"suffix":""},{"dropping-particle":"","family":"Boeing","given":"Heiner","non-dropping-particle":"","parse-names":false,"suffix":""},{"dropping-particle":"","family":"Buijsse","given":"Brian","non-dropping-particle":"","parse-names":false,"suffix":""},{"dropping-particle":"","family":"Masala","given":"Giovanna","non-dropping-particle":"","parse-names":false,"suffix":""},{"dropping-particle":"","family":"Palli","given":"Dominique","non-dropping-particle":"","parse-names":false,"suffix":""},{"dropping-particle":"","family":"Sørensen","given":"Thorkild I.A.","non-dropping-particle":"","parse-names":false,"suffix":""},{"dropping-particle":"","family":"Saris","given":"Wim H.M.","non-dropping-particle":"","parse-names":false,"suffix":""},{"dropping-particle":"","family":"Feskens","given":"Edith J.M.","non-dropping-particle":"","parse-names":false,"suffix":""}],"container-title":"American Journal of Clinical Nutrition","id":"ITEM-2","issued":{"date-parts":[["2010"]]},"title":"Dietary fiber and subsequent changes in body weight and waist circumference in European men and women","type":"article-journal"},"uris":["http://www.mendeley.com/documents/?uuid=3a15371c-7d68-3a48-9404-952d6cdb94a9"]},{"id":"ITEM-3","itemData":{"DOI":"10.1016/j.nutres.2010.10.013","ISSN":"02715317","abstract":"This study examined the association of whole grain consumption with body weight measures and prevalence of overweight/obesity in a recent, nationally representative sample of adults. A secondary analysis of 1999-2004 National Health and Nutrition Examination Survey (NHANES) data was conducted using adults 19 to 50 years of age (y) (n = 7,039) and 51+ y (n = 6,237). Participants were categorized by whole grain consumption: ≥ 0 to &lt;0.6, ≥ 0.6 to &lt;1.5, ≥ 1.5 to &lt;3.0, and ≥ 3.0 servings/day. Main outcome measures included body mass index (BMI), waist circumference (WC), and prevalence of overweight/obesity. Sample weights were applied and the number and percentages of adults in whole grain consumption groups were determined. Least-square means and standard errors were calculated for body weight measures. Two regression models were developed and compared. Model 1 covariates included age, gender, ethnicity, and total energy intake; Model 2 was extended to include cereal fiber. Trend analysis was conducted to test for differences between least-square means. Significance was set at P ≤ .05. Adults 19-50 and 51+ y consumed a mean of 0.63 and 0.77 servings of whole grains/day, respectively. A significant trend was observed in both age groups for increased consumption of whole grains with lower BMI, WC, and percentage overweight/obese (Model 1); however, a significant trend was not observed when cereal fiber was added as a covariate (Model 2). Results confirm overall whole grain intake well below recommendations, and adults who consumed the most servings of whole grains had lower body weight measures. Results also suggest that fiber in whole grain foods may mediate associations with weight measures in adults. Intake of whole grain foods should be encouraged by health professionals. © 2010 Elsevier Inc.","author":[{"dropping-particle":"","family":"O'Neil","given":"Carol E.","non-dropping-particle":"","parse-names":false,"suffix":""},{"dropping-particle":"","family":"Zanovec","given":"Michael","non-dropping-particle":"","parse-names":false,"suffix":""},{"dropping-particle":"","family":"Cho","given":"Susan S.","non-dropping-particle":"","parse-names":false,"suffix":""},{"dropping-particle":"","family":"Nicklas","given":"Theresa A.","non-dropping-particle":"","parse-names":false,"suffix":""}],"container-title":"Nutrition Research","id":"ITEM-3","issued":{"date-parts":[["2010"]]},"title":"Whole grain and fiber consumption are associated with lower body weight measures in US adults: National Health and Nutrition Examination Survey 1999-2004","type":"article-journal"},"uris":["http://www.mendeley.com/documents/?uuid=e4ca0198-dfa4-300f-9f7d-ffd087491c77"]}],"mendeley":{"formattedCitation":"(8–10)","plainTextFormattedCitation":"(8–10)","previouslyFormattedCitation":"(Du et al. 2010; O’Neil et al. 2010; Slavin 2005)"},"properties":{"noteIndex":0},"schema":"https://github.com/citation-style-language/schema/raw/master/csl-citation.json"}</w:instrText>
      </w:r>
      <w:r w:rsidRPr="00DE0EB2">
        <w:rPr>
          <w:rFonts w:ascii="Palatino Linotype" w:hAnsi="Palatino Linotype"/>
          <w:sz w:val="20"/>
          <w:szCs w:val="20"/>
        </w:rPr>
        <w:fldChar w:fldCharType="separate"/>
      </w:r>
      <w:r w:rsidR="00534BBA" w:rsidRPr="00534BBA">
        <w:rPr>
          <w:rFonts w:ascii="Palatino Linotype" w:hAnsi="Palatino Linotype"/>
          <w:noProof/>
          <w:sz w:val="20"/>
          <w:szCs w:val="20"/>
        </w:rPr>
        <w:t>(8–10)</w:t>
      </w:r>
      <w:r w:rsidRPr="00DE0EB2">
        <w:rPr>
          <w:rFonts w:ascii="Palatino Linotype" w:hAnsi="Palatino Linotype"/>
          <w:sz w:val="20"/>
          <w:szCs w:val="20"/>
        </w:rPr>
        <w:fldChar w:fldCharType="end"/>
      </w:r>
      <w:r w:rsidRPr="00DE0EB2">
        <w:rPr>
          <w:rFonts w:ascii="Palatino Linotype" w:hAnsi="Palatino Linotype"/>
          <w:sz w:val="20"/>
          <w:szCs w:val="20"/>
        </w:rPr>
        <w:t xml:space="preserve">.  The gut microbiome, the collection of microbes located in the gastrointestinal track, is implicated as a contributing factor in chronic diseases such as obesity and type 2 diabetes mellitus (T2DM) and can be influenced by the intake of fiber via food or supplementation </w:t>
      </w:r>
      <w:r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{"citationItems":[{"id":"ITEM-1","itemData":{"DOI":"10.1016/j.nut.2004.08.018","ISSN":"08999007","abstract":"Objective: This review provides an update of recent studies of dietary fiber and weight and includes a discussion of potential mechanisms of how dietary fiber can aid weight loss and weight maintenance. Methods: Human studies published on dietary fiber and body weight were reviewed and summarized. Dietary fiber content of popular low-carbohydrate diets were calculated and are presented. Results: Epidemiologic support that dietary fiber intake prevents obesity is strong. Fiber intake is inversely associated with body weight and body fat. In addition, fiber intake is inversely associated with body mass index at all levels of fat intake after adjusting for confounding factors. Results from intervention studies are more mixed, although the addition of dietary fiber generally decreases food intake and, hence, body weight. Many mechanisms have been suggested for how dietary fiber aids in weight management, including promoting satiation, decreasing absorption of macronutrients, and altering secretion of gut hormones. Conclusion: The average fiber intake of adults in the United States is less than half recommended levels and is lower still among those who follow currently popular low-carbohydrate diets, such as Atkins and South Beach. Increasing consumption of dietary fiber with fruits, vegetables, whole grains, and legumes across the life cycle is a critical step in stemming the epidemic of obesity found in developed countries. The addition of functional fiber to weight-loss diets should also be considered as a tool to improve success. © 2005 Elsevier Inc. All rights reserved.","author":[{"dropping-particle":"","family":"Slavin","given":"Joanne L.","non-dropping-particle":"","parse-names":false,"suffix":""}],"container-title":"Nutrition","id":"ITEM-1","issued":{"date-parts":[["2005"]]},"title":"Dietary fiber and body weight","type":"article"},"uris":["http://www.mendeley.com/documents/?uuid=db1fa378-e091-301d-8af1-f942053bfc96"]}],"mendeley":{"formattedCitation":"(8)","plainTextFormattedCitation":"(8)","previouslyFormattedCitation":"(Slavin 2005)"},"properties":{"noteIndex":0},"schema":"https://github.com/citation-style-language/schema/raw/master/csl-citation.json"}</w:instrText>
      </w:r>
      <w:r w:rsidRPr="00DE0EB2">
        <w:rPr>
          <w:rFonts w:ascii="Palatino Linotype" w:hAnsi="Palatino Linotype"/>
          <w:sz w:val="20"/>
          <w:szCs w:val="20"/>
        </w:rPr>
        <w:fldChar w:fldCharType="separate"/>
      </w:r>
      <w:r w:rsidR="00534BBA" w:rsidRPr="00534BBA">
        <w:rPr>
          <w:rFonts w:ascii="Palatino Linotype" w:hAnsi="Palatino Linotype"/>
          <w:noProof/>
          <w:sz w:val="20"/>
          <w:szCs w:val="20"/>
        </w:rPr>
        <w:t>(8)</w:t>
      </w:r>
      <w:r w:rsidRPr="00DE0EB2">
        <w:rPr>
          <w:rFonts w:ascii="Palatino Linotype" w:hAnsi="Palatino Linotype"/>
          <w:sz w:val="20"/>
          <w:szCs w:val="20"/>
        </w:rPr>
        <w:fldChar w:fldCharType="end"/>
      </w:r>
      <w:r w:rsidRPr="00DE0EB2">
        <w:rPr>
          <w:rFonts w:ascii="Palatino Linotype" w:hAnsi="Palatino Linotype"/>
          <w:sz w:val="20"/>
          <w:szCs w:val="20"/>
        </w:rPr>
        <w:t xml:space="preserve">.  </w:t>
      </w:r>
    </w:p>
    <w:p w14:paraId="28AA7590" w14:textId="0E3DF078" w:rsidR="00DC0CDA" w:rsidRDefault="00DC0CDA" w:rsidP="00D87643">
      <w:pPr>
        <w:spacing w:after="240"/>
        <w:ind w:firstLine="720"/>
        <w:rPr>
          <w:rFonts w:ascii="Palatino Linotype" w:hAnsi="Palatino Linotype"/>
          <w:sz w:val="20"/>
          <w:szCs w:val="20"/>
        </w:rPr>
      </w:pPr>
      <w:r w:rsidRPr="00DE0EB2">
        <w:rPr>
          <w:rFonts w:ascii="Palatino Linotype" w:hAnsi="Palatino Linotype"/>
          <w:sz w:val="20"/>
          <w:szCs w:val="20"/>
        </w:rPr>
        <w:t xml:space="preserve">Chronic diseases are associated with changes in the microbiome, which can trigger an inflammatory response that is compounded by energy dense “Western” style diets </w:t>
      </w:r>
      <w:r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{"citationItems":[{"id":"ITEM-1","itemData":{"DOI":"10.2337/db07-1403","ISSN":"00121797","PMID":"18305141","abstract":"OBJECTIVE-Diabetes and obesity are characterized by a low-grade inflammation whose molecular origin is unknown. We previously determined, first, that metabolic endotoxemia controls the inflammatory tone, body weight gain, and diabetes, and second, that high-fat feeding modulates gut microbiota and the plasma concentration of lipopolysaccharide (LPS), i.e., metabolic endotoxemia. Therefore, it remained to demonstrate whether changes in gut microbiota control the occurrence of metabolic diseases. RESEARCH DESIGN AND METHODS-We changed gut microbiota by means of antibiotic treatment to demonstrate, first, that changes in gut microbiota could be responsible for the control of metabolic endotoxemia, the low-grade inflammation, obesity, and type 2 diabetes and, second, to provide some mechanisms responsible for such effect. RESULTS-We found that changes of gut microbiota induced by an antibiotic treatment reduced metabolic endotoxemia and the cecal content of LPS in both high-fat-fed and ob/ob mice. This effect was correlated with reduced glucose intolerance, body weight gain, fat mass development, lower inflammation, oxidative stress, and macrophage infiltration marker mRNA expression in visceral adipose tissue. Importantly, high-fat feeding strongly increased intestinal permeability and reduced the expression of genes coding for proteins of the tight junctions. Furthermore, the absence of CD14 in ob/ob CD14-/- mutant mice mimicked the metabolic and inflammatory effects of antibiotics. CONCLUSIONS-This new finding demonstrates that changes in gut microbiota controls metabolic endotoxemia, inflammation, and associated disorders by a mechanism that could increase intestinal permeability. It would thus be useful to develop strategies for changing gut microbiota to control, intestinal permeability, metabolic endotoxemia, and associated disorders. © 2008 by the American Diabetes Association.","author":[{"dropping-particle":"","family":"Cani","given":"Patrice D.","non-dropping-particle":"","parse-names":false,"suffix":""},{"dropping-particle":"","family":"Bibiloni","given":"Rodrigo","non-dropping-particle":"","parse-names":false,"suffix":""},{"dropping-particle":"","family":"Knauf","given":"Claude","non-dropping-particle":"","parse-names":false,"suffix":""},{"dropping-particle":"","family":"Waget","given":"Aurélie","non-dropping-particle":"","parse-names":false,"suffix":""},{"dropping-particle":"","family":"Neyrinck","given":"Audrey M.","non-dropping-particle":"","parse-names":false,"suffix":""},{"dropping-particle":"","family":"Delzenne","given":"Nathalie M.","non-dropping-particle":"","parse-names":false,"suffix":""},{"dropping-particle":"","family":"Burcelin","given":"Rémy","non-dropping-particle":"","parse-names":false,"suffix":""}],"container-title":"Diabetes","id":"ITEM-1","issued":{"date-parts":[["2008"]]},"title":"Changes in gut microbiota control metabolic endotoxemia-induced inflammation in high-fat diet-induced obesity and diabetes in mice","type":"article-journal"},"uris":["http://www.mendeley.com/documents/?uuid=73b563e0-a3e4-3f17-93fc-042b7393113d"]},{"id":"ITEM-2","itemData":{"DOI":"10.2119/molmed.2012.00223","ISSN":"15283658","abstract":"As significant differences between sexes were found in the susceptibility to alcoholic liver disease in human and animal models, it was the aim of the present study to investigate whether female mice also are more susceptible to the development of non-alcoholic fatty liver disease (NAFLD). Male and female C57BL/6J mice were fed either water or 30% fructose solution ad libitum for 16 wks. Liver damage was evaluated by histological scoring. Portal endotoxin levels and markers of Kupffer cell activation and insulin resistance, plasminogen activator inhibitor 1 (PAI-1) and phosphorylated adenosine monophosphate-activated protein kinase (pAMPK ) were measured in the liver. Adiponectin mRNA expression was determined in adipose tissue. Hepatic steatosis was almost similar between male and female mice; however, inflammation was markedly more pronounced in livers of female mice. Portal endotoxin levels, hepatic levels of myeloid differentiation primary response gene (88) (MyD88) protein and of 4-hydroxynonenal protein adducts were elevated in animals with NAFLD regardless of sex. Expression of insulin receptor substrate 1 and 2 was decreased to a similar extent in livers of male and female mice with NAFLD. The less pronounced susceptibility to liver damage in male mice was associated with a superinduction of hepatic pAMPK in these mice whereas, in livers of female mice with NAFLD, PAI-1 was markedly induced. Expression of adiponectin in visceral fat was significantly lower in female mice with NAFLD but unchanged in male mice compared with respective controls. In conclusion, our data suggest that the sex-specific differences in the susceptibility to NAFLD are associated with differences in the regulation of the adiponectin-AMPK-PAI-1 signaling cascade.","author":[{"dropping-particle":"","family":"Spruss","given":"Astrid","non-dropping-particle":"","parse-names":false,"suffix":""},{"dropping-particle":"","family":"Henkel","given":"Janin","non-dropping-particle":"","parse-names":false,"suffix":""},{"dropping-particle":"","family":"Kanuri","given":"Giridhar","non-dropping-particle":"","parse-names":false,"suffix":""},{"dropping-particle":"","family":"Blank","given":"Daniela","non-dropping-particle":"","parse-names":false,"suffix":""},{"dropping-particle":"","family":"Püschel","given":"Gerhard P.","non-dropping-particle":"","parse-names":false,"suffix":""},{"dropping-particle":"","family":"Bischoff","given":"Stephan C.","non-dropping-particle":"","parse-names":false,"suffix":""},{"dropping-particle":"","family":"Bergheim","given":"Ina","non-dropping-particle":"","parse-names":false,"suffix":""}],"container-title":"Molecular medicine (Cambridge, Mass.)","id":"ITEM-2","issued":{"date-parts":[["2012"]]},"title":"Female mice are more susceptible to nonalcoholic fatty liver disease: sex-specific regulation of the hepatic AMP-activated protein kinase-plasminogen activator inhibitor 1 cascade, but not the hepatic endotoxin response.","type":"article-journal"},"uris":["http://www.mendeley.com/documents/?uuid=61e6cd9c-3abb-3e32-9354-fec68cac0f31"]}],"mendeley":{"formattedCitation":"(11,12)","plainTextFormattedCitation":"(11,12)","previouslyFormattedCitation":"(Cani et al. 2008; Spruss et al. 2012)"},"properties":{"noteIndex":0},"schema":"https://github.com/citation-style-language/schema/raw/master/csl-citation.json"}</w:instrText>
      </w:r>
      <w:r w:rsidRPr="00DE0EB2">
        <w:rPr>
          <w:rFonts w:ascii="Palatino Linotype" w:hAnsi="Palatino Linotype"/>
          <w:sz w:val="20"/>
          <w:szCs w:val="20"/>
        </w:rPr>
        <w:fldChar w:fldCharType="separate"/>
      </w:r>
      <w:r w:rsidR="00534BBA" w:rsidRPr="00534BBA">
        <w:rPr>
          <w:rFonts w:ascii="Palatino Linotype" w:hAnsi="Palatino Linotype"/>
          <w:noProof/>
          <w:sz w:val="20"/>
          <w:szCs w:val="20"/>
        </w:rPr>
        <w:t>(11,12)</w:t>
      </w:r>
      <w:r w:rsidRPr="00DE0EB2">
        <w:rPr>
          <w:rFonts w:ascii="Palatino Linotype" w:hAnsi="Palatino Linotype"/>
          <w:sz w:val="20"/>
          <w:szCs w:val="20"/>
        </w:rPr>
        <w:fldChar w:fldCharType="end"/>
      </w:r>
      <w:r w:rsidRPr="00DE0EB2">
        <w:rPr>
          <w:rFonts w:ascii="Palatino Linotype" w:hAnsi="Palatino Linotype"/>
          <w:sz w:val="20"/>
          <w:szCs w:val="20"/>
        </w:rPr>
        <w:t xml:space="preserve">. Several promising studies, however, indicate that dietary fiber (prebiotics) can resolve or prevent dysbiosis, as well as obesity. A systematic review of prebiotic interventions demonstrated significant positive changes in appetite and postprandial glucose and insulin responses </w:t>
      </w:r>
      <w:r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{"citationItems":[{"id":"ITEM-1","itemData":{"DOI":"10.1616/1476-2137.15880","ISSN":"1476-2137","abstract":"In November 2008, a group of scientists met at the 6th Meeting of the International Scientific Association of Probiotics and Prebiotics (ISAPP) in London, Ontario, Canada, to discuss the functionality of prebiotics. As a result of this, it was concluded that the prebiotic field is currently dominated by gastrointestinal events. However, in the future, it may be the case that other mixed microbial ecosystems may be modulated by a prebiotic approach, such as the oral cavity, skin and the urogenital tract. Therefore, a decision was taken to build upon the current prebiotic status and define a niche for ‘dietary prebiotics’. This review is co-authored by the working group of ISAPP scientists and sets the background for defining a dietary prebiotic as ‘‘a selectively fermented ingredient that results in specific changes in the composition and/or activity of the gastrointestinal microbiota, thus conferring benefit(s) upon host health’’.","author":[{"dropping-particle":"","family":"Gibson","given":"Glenn R.","non-dropping-particle":"","parse-names":false,"suffix":""},{"dropping-particle":"","family":"Scott","given":"Karen P.","non-dropping-particle":"","parse-names":false,"suffix":""},{"dropping-particle":"","family":"Rastall","given":"Robert A.","non-dropping-particle":"","parse-names":false,"suffix":""},{"dropping-particle":"","family":"Tuohy","given":"Kieran M.","non-dropping-particle":"","parse-names":false,"suffix":""},{"dropping-particle":"","family":"Hotchkiss","given":"Arland","non-dropping-particle":"","parse-names":false,"suffix":""},{"dropping-particle":"","family":"Dubert-Ferrandon","given":"Alix","non-dropping-particle":"","parse-names":false,"suffix":""},{"dropping-particle":"","family":"Gareau","given":"Melanie","non-dropping-particle":"","parse-names":false,"suffix":""},{"dropping-particle":"","family":"Murphy","given":"Eileen F.","non-dropping-particle":"","parse-names":false,"suffix":""},{"dropping-particle":"","family":"Saulnier","given":"Delphine","non-dropping-particle":"","parse-names":false,"suffix":""},{"dropping-particle":"","family":"Loh","given":"Gunnar","non-dropping-particle":"","parse-names":false,"suffix":""},{"dropping-particle":"","family":"Macfarlane","given":"Sandra","non-dropping-particle":"","parse-names":false,"suffix":""},{"dropping-particle":"","family":"Delzenne","given":"Nathalie","non-dropping-particle":"","parse-names":false,"suffix":""},{"dropping-particle":"","family":"Ringel","given":"Yehuda","non-dropping-particle":"","parse-names":false,"suffix":""},{"dropping-particle":"","family":"Kozianowski","given":"Gunhild","non-dropping-particle":"","parse-names":false,"suffix":""},{"dropping-particle":"","family":"Dickmann","given":"Robin","non-dropping-particle":"","parse-names":false,"suffix":""},{"dropping-particle":"","family":"Lenoir-Wijnkoop","given":"Irene","non-dropping-particle":"","parse-names":false,"suffix":""},{"dropping-particle":"","family":"Walker","given":"Carey","non-dropping-particle":"","parse-names":false,"suffix":""},{"dropping-particle":"","family":"Buddington","given":"Randal","non-dropping-particle":"","parse-names":false,"suffix":""}],"container-title":"Food Science &amp; Technology Bulletin: Functional Foods","id":"ITEM-1","issued":{"date-parts":[["2010"]]},"title":"Dietary prebiotics: current status and new definition","type":"article-journal"},"uris":["http://www.mendeley.com/documents/?uuid=173d48bd-ac80-3498-98da-d8d4548e3740"]}],"mendeley":{"formattedCitation":"(13)","plainTextFormattedCitation":"(13)","previouslyFormattedCitation":"(Gibson et al. 2010)"},"properties":{"noteIndex":0},"schema":"https://github.com/citation-style-language/schema/raw/master/csl-citation.json"}</w:instrText>
      </w:r>
      <w:r w:rsidRPr="00DE0EB2">
        <w:rPr>
          <w:rFonts w:ascii="Palatino Linotype" w:hAnsi="Palatino Linotype"/>
          <w:sz w:val="20"/>
          <w:szCs w:val="20"/>
        </w:rPr>
        <w:fldChar w:fldCharType="separate"/>
      </w:r>
      <w:r w:rsidR="00534BBA" w:rsidRPr="00534BBA">
        <w:rPr>
          <w:rFonts w:ascii="Palatino Linotype" w:hAnsi="Palatino Linotype"/>
          <w:noProof/>
          <w:sz w:val="20"/>
          <w:szCs w:val="20"/>
        </w:rPr>
        <w:t>(13)</w:t>
      </w:r>
      <w:r w:rsidRPr="00DE0EB2">
        <w:rPr>
          <w:rFonts w:ascii="Palatino Linotype" w:hAnsi="Palatino Linotype"/>
          <w:sz w:val="20"/>
          <w:szCs w:val="20"/>
        </w:rPr>
        <w:fldChar w:fldCharType="end"/>
      </w:r>
      <w:r w:rsidRPr="00DE0EB2">
        <w:rPr>
          <w:rFonts w:ascii="Palatino Linotype" w:hAnsi="Palatino Linotype"/>
          <w:sz w:val="20"/>
          <w:szCs w:val="20"/>
        </w:rPr>
        <w:t xml:space="preserve">. The Western diet, typically high in fat and sugar and low in fiber, may be deregulating this process. High-fat diets often lack fermentable dietary fiber (i.e., microbe accessible carbohydrates or “MACs”). Dietary fiber is one of the main sources of carbohydrates which the microbiome uses for fuel in the production of short chain fatty acids (SCFAs). When dietary fiber is lacking (i.e., reduced MACs), the production of metabolites from fermentation of SCFAs is altered leading to changes in the bacterial community, and thus carbohydrate metabolism </w:t>
      </w:r>
      <w:r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{"citationItems":[{"id":"ITEM-1","itemData":{"DOI":"10.1016/j.cmet.2014.07.003","ISSN":"19327420","PMID":"25156449","abstract":"The gut microbiota of a healthy person may not be equivalent to a healthy microbiota. It is possible that the Western microbiota is actually dysbiotic and predisposes individuals to a variety of diseases. The asymmetric plasticity between the relatively stable human genome and the more malleable gut microbiome suggests that incompatibilities between the two could rapidly arise. The Western lifestyle, which includes a diet low in microbiota-accessible carbohydrates (MACs), has selected for a microbiota with altered membership and functionality compared to those of groups living traditional lifestyles. Interactions between resident microbes and host leading to immune dysregulation may explain several diseases that share inflammation as a common basis. The low-MAC Western diet results in poor production of gut microbiota-generated short-chain fatty acids (SCFAs), which attenuate inflammation through a variety of mechanisms in mouse models. Studies focused on modern and traditional societies, combined with animal models, are needed to characterize the connection between diet, microbiota composition, and function. Differentiating between an optimal microbiota, one that increases disease risk, and one that is causative or potentiates disease will be required to further understand both the etiology and possible treatments for health problems related to microbiota dysbiosis.","author":[{"dropping-particle":"","family":"Sonnenburg","given":"Erica D.","non-dropping-particle":"","parse-names":false,"suffix":""},{"dropping-particle":"","family":"Sonnenburg","given":"Justin L.","non-dropping-particle":"","parse-names":false,"suffix":""}],"container-title":"Cell Metabolism","id":"ITEM-1","issued":{"date-parts":[["2014"]]},"title":"Starving our microbial self: The deleterious consequences of a diet deficient in microbiota-accessible carbohydrates","type":"article"},"uris":["http://www.mendeley.com/documents/?uuid=8e946df3-827a-3cc6-a537-dea5dbfeb3ae"]}],"mendeley":{"formattedCitation":"(14)","plainTextFormattedCitation":"(14)","previouslyFormattedCitation":"(Sonnenburg and Sonnenburg 2014)"},"properties":{"noteIndex":0},"schema":"https://github.com/citation-style-language/schema/raw/master/csl-citation.json"}</w:instrText>
      </w:r>
      <w:r w:rsidRPr="00DE0EB2">
        <w:rPr>
          <w:rFonts w:ascii="Palatino Linotype" w:hAnsi="Palatino Linotype"/>
          <w:sz w:val="20"/>
          <w:szCs w:val="20"/>
        </w:rPr>
        <w:fldChar w:fldCharType="separate"/>
      </w:r>
      <w:r w:rsidR="00534BBA" w:rsidRPr="00534BBA">
        <w:rPr>
          <w:rFonts w:ascii="Palatino Linotype" w:hAnsi="Palatino Linotype"/>
          <w:noProof/>
          <w:sz w:val="20"/>
          <w:szCs w:val="20"/>
        </w:rPr>
        <w:t>(14)</w:t>
      </w:r>
      <w:r w:rsidRPr="00DE0EB2">
        <w:rPr>
          <w:rFonts w:ascii="Palatino Linotype" w:hAnsi="Palatino Linotype"/>
          <w:sz w:val="20"/>
          <w:szCs w:val="20"/>
        </w:rPr>
        <w:fldChar w:fldCharType="end"/>
      </w:r>
      <w:r w:rsidRPr="00DE0EB2">
        <w:rPr>
          <w:rFonts w:ascii="Palatino Linotype" w:hAnsi="Palatino Linotype"/>
          <w:sz w:val="20"/>
          <w:szCs w:val="20"/>
        </w:rPr>
        <w:t xml:space="preserve">. Lack of dietary fiber leads to increases in bile-resistant Bacteroides, whereas plant-based diets increase </w:t>
      </w:r>
      <w:proofErr w:type="spellStart"/>
      <w:r w:rsidRPr="00DE0EB2">
        <w:rPr>
          <w:rFonts w:ascii="Palatino Linotype" w:hAnsi="Palatino Linotype"/>
          <w:i/>
          <w:iCs/>
          <w:sz w:val="20"/>
          <w:szCs w:val="20"/>
        </w:rPr>
        <w:t>Prevotella</w:t>
      </w:r>
      <w:proofErr w:type="spellEnd"/>
      <w:r w:rsidRPr="00DE0EB2">
        <w:rPr>
          <w:rFonts w:ascii="Palatino Linotype" w:hAnsi="Palatino Linotype"/>
          <w:i/>
          <w:iCs/>
          <w:sz w:val="20"/>
          <w:szCs w:val="20"/>
        </w:rPr>
        <w:t xml:space="preserve"> spp</w:t>
      </w:r>
      <w:r w:rsidRPr="00DE0EB2">
        <w:rPr>
          <w:rFonts w:ascii="Palatino Linotype" w:hAnsi="Palatino Linotype"/>
          <w:sz w:val="20"/>
          <w:szCs w:val="20"/>
        </w:rPr>
        <w:t xml:space="preserve">. that has enhanced capacity to ferment polysaccharides and produce SCFAs </w:t>
      </w:r>
      <w:r w:rsidR="00381CF7"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{"citationItems":[{"id":"ITEM-1","itemData":{"DOI":"10.1016/j.cmet.2015.10.001","ISSN":"19327420","abstract":"The gut microbiota plays an important role in human health by interacting with host diet, but there is substantial inter-individual variation in the response to diet. Here we compared the gut microbiota composition of healthy subjects who exhibited improved glucose metabolism following 3-day consumption of barley kernel-based bread (BKB) with those who responded least to this dietary intervention. The Prevotella/Bacteroides ratio was higher in responders than non-responders after BKB. Metagenomic analysis showed that the gut microbiota of responders was enriched in Prevotella copri and had increased potential to ferment complex polysaccharides after BKB. Finally, germ-free mice transplanted with microbiota from responder human donors exhibited improved glucose metabolism and increased abundance of Prevotella and liver glycogen content compared with germ-free mice that received non-responder microbiota. Our findings indicate that Prevotella plays a role in the BKB-induced improvement in glucose metabolism observed in certain individuals, potentially by promoting increased glycogen storage.","author":[{"dropping-particle":"","family":"Kovatcheva-Datchary","given":"Petia","non-dropping-particle":"","parse-names":false,"suffix":""},{"dropping-particle":"","family":"Nilsson","given":"Anne","non-dropping-particle":"","parse-names":false,"suffix":""},{"dropping-particle":"","family":"Akrami","given":"Rozita","non-dropping-particle":"","parse-names":false,"suffix":""},{"dropping-particle":"","family":"Lee","given":"Ying Shiuan","non-dropping-particle":"","parse-names":false,"suffix":""},{"dropping-particle":"","family":"Vadder","given":"Filipe","non-dropping-particle":"De","parse-names":false,"suffix":""},{"dropping-particle":"","family":"Arora","given":"Tulika","non-dropping-particle":"","parse-names":false,"suffix":""},{"dropping-particle":"","family":"Hallen","given":"Anna","non-dropping-particle":"","parse-names":false,"suffix":""},{"dropping-particle":"","family":"Martens","given":"Eric","non-dropping-particle":"","parse-names":false,"suffix":""},{"dropping-particle":"","family":"Björck","given":"Inger","non-dropping-particle":"","parse-names":false,"suffix":""},{"dropping-particle":"","family":"Bäckhed","given":"Fredrik","non-dropping-particle":"","parse-names":false,"suffix":""}],"container-title":"Cell Metabolism","id":"ITEM-1","issue":"6","issued":{"date-parts":[["2015"]]},"page":"971-982","publisher":"Cell Press","title":"Dietary Fiber-Induced Improvement in Glucose Metabolism Is Associated with Increased Abundance of Prevotella","type":"article-journal","volume":"22"},"uris":["http://www.mendeley.com/documents/?uuid=26881fe7-cbdf-389f-8679-ac19c25e4659"]}],"mendeley":{"formattedCitation":"(15)","plainTextFormattedCitation":"(15)","previouslyFormattedCitation":"(Kovatcheva-Datchary et al. 2015)"},"properties":{"noteIndex":0},"schema":"https://github.com/citation-style-language/schema/raw/master/csl-citation.json"}</w:instrText>
      </w:r>
      <w:r w:rsidR="00381CF7" w:rsidRPr="00DE0EB2">
        <w:rPr>
          <w:rFonts w:ascii="Palatino Linotype" w:hAnsi="Palatino Linotype"/>
          <w:sz w:val="20"/>
          <w:szCs w:val="20"/>
        </w:rPr>
        <w:fldChar w:fldCharType="separate"/>
      </w:r>
      <w:r w:rsidR="00534BBA" w:rsidRPr="00534BBA">
        <w:rPr>
          <w:rFonts w:ascii="Palatino Linotype" w:hAnsi="Palatino Linotype"/>
          <w:noProof/>
          <w:sz w:val="20"/>
          <w:szCs w:val="20"/>
        </w:rPr>
        <w:t>(15)</w:t>
      </w:r>
      <w:r w:rsidR="00381CF7" w:rsidRPr="00DE0EB2">
        <w:rPr>
          <w:rFonts w:ascii="Palatino Linotype" w:hAnsi="Palatino Linotype"/>
          <w:sz w:val="20"/>
          <w:szCs w:val="20"/>
        </w:rPr>
        <w:fldChar w:fldCharType="end"/>
      </w:r>
      <w:r w:rsidRPr="00DE0EB2">
        <w:rPr>
          <w:rFonts w:ascii="Palatino Linotype" w:hAnsi="Palatino Linotype"/>
          <w:sz w:val="20"/>
          <w:szCs w:val="20"/>
        </w:rPr>
        <w:t xml:space="preserve">. Although both these bacteria belong to the phylum </w:t>
      </w:r>
      <w:proofErr w:type="spellStart"/>
      <w:r w:rsidRPr="00DE0EB2">
        <w:rPr>
          <w:rFonts w:ascii="Palatino Linotype" w:hAnsi="Palatino Linotype"/>
          <w:sz w:val="20"/>
          <w:szCs w:val="20"/>
        </w:rPr>
        <w:t>Bacteriodetes</w:t>
      </w:r>
      <w:proofErr w:type="spellEnd"/>
      <w:r w:rsidRPr="00DE0EB2">
        <w:rPr>
          <w:rFonts w:ascii="Palatino Linotype" w:hAnsi="Palatino Linotype"/>
          <w:sz w:val="20"/>
          <w:szCs w:val="20"/>
        </w:rPr>
        <w:t xml:space="preserve">, the effect on metabolism is species specific and currently poorly understood </w:t>
      </w:r>
      <w:r w:rsidR="00381CF7"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{"citationItems":[{"id":"ITEM-1","itemData":{"DOI":"10.1038/ismej.2010.118","ISSN":"17517362","abstract":"The populations of dominant species within the human colonic microbiota can potentially be modified by dietary intake with consequences for health. Here we examined the influence of precisely controlled diets in 14 overweight men. Volunteers were provided successively with a control diet, diets high in resistant starch (RS) or non-starch polysaccharides (NSPs) and a reduced carbohydrate weight loss (WL) diet, over 10 weeks. Analysis of 16S rRNA sequences in stool samples of six volunteers detected 320 phylotypes (defined at &gt;98% identity) of which 26, including 19 cultured species, each accounted for &gt;1% of sequences. Although samples clustered more strongly by individual than by diet, time courses obtained by targeted qPCR revealed that blooms in specific bacterial groups occurred rapidly after a dietary change. These were rapidly reversed by the subsequent diet. Relatives of Ruminococcus bromii (R-ruminococci) increased in most volunteers on the RS diet, accounting for a mean of 17% of total bacteria compared with 3.8% on the NSP diet, whereas the uncultured Oscillibacter group increased on the RS and WL diets. Relatives of Eubacterium rectale increased on RS (to mean 10.1%) but decreased, along with Collinsella aerofaciens, on WL. Inter-individual variation was marked, however, with &gt;60% of RS remaining unfermented in two volunteers on the RS diet, compared to &lt;4% in the other 12 volunteers; these two individuals also showed low numbers of R-ruminococci (&lt;1%). Dietary non-digestible carbohydrate can produce marked changes in the gut microbiota, but these depend on the initial composition of an individual's gut microbiota. © 2011 International Society for Microbial Ecology All rights reserved.","author":[{"dropping-particle":"","family":"Walker","given":"Alan W.","non-dropping-particle":"","parse-names":false,"suffix":""},{"dropping-particle":"","family":"Ince","given":"Jennifer","non-dropping-particle":"","parse-names":false,"suffix":""},{"dropping-particle":"","family":"Duncan","given":"Sylvia H.","non-dropping-particle":"","parse-names":false,"suffix":""},{"dropping-particle":"","family":"Webster","given":"Lucy M.","non-dropping-particle":"","parse-names":false,"suffix":""},{"dropping-particle":"","family":"Holtrop","given":"Grietje","non-dropping-particle":"","parse-names":false,"suffix":""},{"dropping-particle":"","family":"Ze","given":"Xiaolei","non-dropping-particle":"","parse-names":false,"suffix":""},{"dropping-particle":"","family":"Brown","given":"David","non-dropping-particle":"","parse-names":false,"suffix":""},{"dropping-particle":"","family":"Stares","given":"Mark D.","non-dropping-particle":"","parse-names":false,"suffix":""},{"dropping-particle":"","family":"Scott","given":"Paul","non-dropping-particle":"","parse-names":false,"suffix":""},{"dropping-particle":"","family":"Bergerat","given":"Aurore","non-dropping-particle":"","parse-names":false,"suffix":""},{"dropping-particle":"","family":"Louis","given":"Petra","non-dropping-particle":"","parse-names":false,"suffix":""},{"dropping-particle":"","family":"McIntosh","given":"Freda","non-dropping-particle":"","parse-names":false,"suffix":""},{"dropping-particle":"","family":"Johnstone","given":"Alexandra M.","non-dropping-particle":"","parse-names":false,"suffix":""},{"dropping-particle":"","family":"Lobley","given":"Gerald E.","non-dropping-particle":"","parse-names":false,"suffix":""},{"dropping-particle":"","family":"Parkhill","given":"Julian","non-dropping-particle":"","parse-names":false,"suffix":""},{"dropping-particle":"","family":"Flint","given":"Harry J.","non-dropping-particle":"","parse-names":false,"suffix":""}],"container-title":"ISME Journal","id":"ITEM-1","issued":{"date-parts":[["2011"]]},"title":"Dominant and diet-responsive groups of bacteria within the human colonic microbiota","type":"article-journal"},"uris":["http://www.mendeley.com/documents/?uuid=136abbb6-c937-3fa8-8a9b-b495a4a5dcac"]}],"mendeley":{"formattedCitation":"(16)","plainTextFormattedCitation":"(16)","previouslyFormattedCitation":"(Walker et al. 2011)"},"properties":{"noteIndex":0},"schema":"https://github.com/citation-style-language/schema/raw/master/csl-citation.json"}</w:instrText>
      </w:r>
      <w:r w:rsidR="00381CF7" w:rsidRPr="00DE0EB2">
        <w:rPr>
          <w:rFonts w:ascii="Palatino Linotype" w:hAnsi="Palatino Linotype"/>
          <w:sz w:val="20"/>
          <w:szCs w:val="20"/>
        </w:rPr>
        <w:fldChar w:fldCharType="separate"/>
      </w:r>
      <w:r w:rsidR="00534BBA" w:rsidRPr="00534BBA">
        <w:rPr>
          <w:rFonts w:ascii="Palatino Linotype" w:hAnsi="Palatino Linotype"/>
          <w:noProof/>
          <w:sz w:val="20"/>
          <w:szCs w:val="20"/>
        </w:rPr>
        <w:t>(16)</w:t>
      </w:r>
      <w:r w:rsidR="00381CF7" w:rsidRPr="00DE0EB2">
        <w:rPr>
          <w:rFonts w:ascii="Palatino Linotype" w:hAnsi="Palatino Linotype"/>
          <w:sz w:val="20"/>
          <w:szCs w:val="20"/>
        </w:rPr>
        <w:fldChar w:fldCharType="end"/>
      </w:r>
      <w:r w:rsidRPr="00DE0EB2">
        <w:rPr>
          <w:rFonts w:ascii="Palatino Linotype" w:hAnsi="Palatino Linotype"/>
          <w:sz w:val="20"/>
          <w:szCs w:val="20"/>
        </w:rPr>
        <w:t xml:space="preserve">. When dietary fiber is consumed in insufficient quantities, bacteria that consume dietary related carbohydrates are outcompeted by those that consume host-derived carbohydrates, such as mucins of the intestinal wall. Such activity reduces gut barrier function leading to chronic low-grade inflammation similar to what is seen in the obesogenic state </w:t>
      </w:r>
      <w:r w:rsidR="00381CF7"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{"citationItems":[{"id":"ITEM-1","itemData":{"DOI":"10.1016/j.chom.2015.09.002","ISSN":"19346069","PMID":"26439864","abstract":"Summary Genomic technologies have significantly advanced our understanding of the composition and diversity of host-associated microbial populations. However, their spatial organization and functional interactions relative to the host have been more challenging to study. Here we present a pipeline for the assessment of intestinal microbiota localization within immunofluorescence images of fixed gut cross-sections that includes a flexible software package, BacSpace, for high-throughput quantification of microbial organization. Applying this pipeline to gnotobiotic and human microbiota-colonized mice, we demonstrate that elimination of microbiota-accessible carbohydrates (MACs) from the diet results in thinner mucus in the distal colon, increased proximity of microbes to the epithelium, and heightened expression of the inflammatory marker REG3β. Measurements of microbe-microbe proximity reveal that a MAC-deficient diet alters monophyletic spatial clustering. Furthermore, we quantify the invasion of Helicobacter pylori into the glands of the mouse stomach relative to host mitotic progenitor cells, illustrating the generalizability of this approach.","author":[{"dropping-particle":"","family":"Earle","given":"Kristen A.","non-dropping-particle":"","parse-names":false,"suffix":""},{"dropping-particle":"","family":"Billings","given":"Gabriel","non-dropping-particle":"","parse-names":false,"suffix":""},{"dropping-particle":"","family":"Sigal","given":"Michael","non-dropping-particle":"","parse-names":false,"suffix":""},{"dropping-particle":"","family":"Lichtman","given":"Joshua S.","non-dropping-particle":"","parse-names":false,"suffix":""},{"dropping-particle":"","family":"Hansson","given":"Gunnar C.","non-dropping-particle":"","parse-names":false,"suffix":""},{"dropping-particle":"","family":"Elias","given":"Joshua E.","non-dropping-particle":"","parse-names":false,"suffix":""},{"dropping-particle":"","family":"Amieva","given":"Manuel R.","non-dropping-particle":"","parse-names":false,"suffix":""},{"dropping-particle":"","family":"Huang","given":"Kerwyn Casey","non-dropping-particle":"","parse-names":false,"suffix":""},{"dropping-particle":"","family":"Sonnenburg","given":"Justin L.","non-dropping-particle":"","parse-names":false,"suffix":""}],"container-title":"Cell Host and Microbe","id":"ITEM-1","issued":{"date-parts":[["2015"]]},"title":"Quantitative Imaging of Gut Microbiota Spatial Organization","type":"article-journal"},"uris":["http://www.mendeley.com/documents/?uuid=e5bca55c-4ede-3e6e-a329-fca159ffca77"]}],"mendeley":{"formattedCitation":"(17)","plainTextFormattedCitation":"(17)","previouslyFormattedCitation":"(Earle et al. 2015)"},"properties":{"noteIndex":0},"schema":"https://github.com/citation-style-language/schema/raw/master/csl-citation.json"}</w:instrText>
      </w:r>
      <w:r w:rsidR="00381CF7" w:rsidRPr="00DE0EB2">
        <w:rPr>
          <w:rFonts w:ascii="Palatino Linotype" w:hAnsi="Palatino Linotype"/>
          <w:sz w:val="20"/>
          <w:szCs w:val="20"/>
        </w:rPr>
        <w:fldChar w:fldCharType="separate"/>
      </w:r>
      <w:r w:rsidR="00534BBA" w:rsidRPr="00534BBA">
        <w:rPr>
          <w:rFonts w:ascii="Palatino Linotype" w:hAnsi="Palatino Linotype"/>
          <w:noProof/>
          <w:sz w:val="20"/>
          <w:szCs w:val="20"/>
        </w:rPr>
        <w:t>(17)</w:t>
      </w:r>
      <w:r w:rsidR="00381CF7" w:rsidRPr="00DE0EB2">
        <w:rPr>
          <w:rFonts w:ascii="Palatino Linotype" w:hAnsi="Palatino Linotype"/>
          <w:sz w:val="20"/>
          <w:szCs w:val="20"/>
        </w:rPr>
        <w:fldChar w:fldCharType="end"/>
      </w:r>
      <w:r w:rsidRPr="00DE0EB2">
        <w:rPr>
          <w:rFonts w:ascii="Palatino Linotype" w:hAnsi="Palatino Linotype"/>
          <w:sz w:val="20"/>
          <w:szCs w:val="20"/>
        </w:rPr>
        <w:t xml:space="preserve">.  Specifically, in a long-term (52 weeks) weight loss intervention, those who were most successful in keeping the weight off for at least two years post-intervention, consistently had baseline microbial communities enriched in </w:t>
      </w:r>
      <w:r w:rsidRPr="00DE0EB2">
        <w:rPr>
          <w:rFonts w:ascii="Palatino Linotype" w:hAnsi="Palatino Linotype"/>
          <w:i/>
          <w:iCs/>
          <w:sz w:val="20"/>
          <w:szCs w:val="20"/>
        </w:rPr>
        <w:t>Akkermansia spp.</w:t>
      </w:r>
      <w:r w:rsidRPr="00DE0EB2">
        <w:rPr>
          <w:rFonts w:ascii="Palatino Linotype" w:hAnsi="Palatino Linotype"/>
          <w:sz w:val="20"/>
          <w:szCs w:val="20"/>
        </w:rPr>
        <w:t xml:space="preserve">  abundance that remained stable over that time </w:t>
      </w:r>
      <w:r w:rsidR="00381CF7"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{"citationItems":[{"id":"ITEM-1","itemData":{"DOI":"10.1371/journal.pone.0149564","ISSN":"19326203","abstract":"Background/Objectives Cross-sectional studies suggested that obesity is promoted by the gut microbiota. However, longitudinal data on taxonomic and functional changes in the gut microbiota of obese patients are scarce. The aim of this work is to study microbiota changes in the course of weight loss therapy and the following year in obese individuals with or without co-morbidities, and to asses a possible predictive value of the gut microbiota with regard to weight loss maintenance. Subjects/Methods Sixteen adult patients, who followed a 52-week weight-loss program comprising low calorie diet, exercise and behavioral therapy, were selected according to their weight-loss course. Over two years, anthropometric and metabolic parameters were assessed and microbiota from stool samples was functionally and taxonomically analyzed using DNA shotgun sequencing. Results Overall the microbiota responded to the dietetic and lifestyle intervention but tended to return to the initial situation both at the taxonomical and functional level at the end of the intervention after one year, except for an increase in Akkermansia abundance which remained stable over two years (12.7×103 counts, 95%CI: 322-25100 at month 0; 141×103 counts, 95%CI: 49-233×103 at month 24; p=0.005). The Firmicutes/Bacteroidetes ratio was higher in obese subjects with metabolic syndrome (0.64, 95%CI: 0.34-0.95) than in the \"healthy obese\" (0.27, 95%CI: 0.08-0.45, p=0.04). Participants, who succeeded in losing their weight consistently over the two years, had at baseline a microbiota enriched in Alistipes, Pseudoflavonifractor and enzymes of the oxidative phosphorylation pathway compared to patients who were less successful in weight reduction. Conclusions Successful weight reduction in the obese is accompanied with increased Akkermansia numbers in feces. Metabolic co-morbidities are associated with a higher Firmicutes/Bacteroidetes ratio. Most interestingly, microbiota differences might allow discrimination between successful and unsuccessful weight loss prior to intervention.","author":[{"dropping-particle":"","family":"Louis","given":"Sandrine","non-dropping-particle":"","parse-names":false,"suffix":""},{"dropping-particle":"","family":"Tappu","given":"Rewati Mukund","non-dropping-particle":"","parse-names":false,"suffix":""},{"dropping-particle":"","family":"Damms-Machado","given":"Antje","non-dropping-particle":"","parse-names":false,"suffix":""},{"dropping-particle":"","family":"Huson","given":"Daniel H.","non-dropping-particle":"","parse-names":false,"suffix":""},{"dropping-particle":"","family":"Bischoff","given":"Stephan C.","non-dropping-particle":"","parse-names":false,"suffix":""}],"container-title":"PLoS ONE","id":"ITEM-1","issued":{"date-parts":[["2016"]]},"title":"Characterization of the gut microbial community of obese patients following a weight-loss intervention using whole metagenome shotgun sequencing","type":"article-journal"},"uris":["http://www.mendeley.com/documents/?uuid=0afc769b-0fff-4f8a-8a7b-362e1cd4df7c"]}],"mendeley":{"formattedCitation":"(18)","plainTextFormattedCitation":"(18)","previouslyFormattedCitation":"(Louis et al. 2016)"},"properties":{"noteIndex":0},"schema":"https://github.com/citation-style-language/schema/raw/master/csl-citation.json"}</w:instrText>
      </w:r>
      <w:r w:rsidR="00381CF7" w:rsidRPr="00DE0EB2">
        <w:rPr>
          <w:rFonts w:ascii="Palatino Linotype" w:hAnsi="Palatino Linotype"/>
          <w:sz w:val="20"/>
          <w:szCs w:val="20"/>
        </w:rPr>
        <w:fldChar w:fldCharType="separate"/>
      </w:r>
      <w:r w:rsidR="00534BBA" w:rsidRPr="00534BBA">
        <w:rPr>
          <w:rFonts w:ascii="Palatino Linotype" w:hAnsi="Palatino Linotype"/>
          <w:noProof/>
          <w:sz w:val="20"/>
          <w:szCs w:val="20"/>
        </w:rPr>
        <w:t>(18)</w:t>
      </w:r>
      <w:r w:rsidR="00381CF7" w:rsidRPr="00DE0EB2">
        <w:rPr>
          <w:rFonts w:ascii="Palatino Linotype" w:hAnsi="Palatino Linotype"/>
          <w:sz w:val="20"/>
          <w:szCs w:val="20"/>
        </w:rPr>
        <w:fldChar w:fldCharType="end"/>
      </w:r>
      <w:r w:rsidRPr="00DE0EB2">
        <w:rPr>
          <w:rFonts w:ascii="Palatino Linotype" w:hAnsi="Palatino Linotype"/>
          <w:sz w:val="20"/>
          <w:szCs w:val="20"/>
        </w:rPr>
        <w:t xml:space="preserve">. Furthermore, researchers were able to use as a biomarker, the higher </w:t>
      </w:r>
      <w:proofErr w:type="spellStart"/>
      <w:r w:rsidRPr="00DE0EB2">
        <w:rPr>
          <w:rFonts w:ascii="Palatino Linotype" w:hAnsi="Palatino Linotype"/>
          <w:sz w:val="20"/>
          <w:szCs w:val="20"/>
        </w:rPr>
        <w:t>Firmicutes:Bacteroidetes</w:t>
      </w:r>
      <w:proofErr w:type="spellEnd"/>
      <w:r w:rsidRPr="00DE0EB2">
        <w:rPr>
          <w:rFonts w:ascii="Palatino Linotype" w:hAnsi="Palatino Linotype"/>
          <w:sz w:val="20"/>
          <w:szCs w:val="20"/>
        </w:rPr>
        <w:t xml:space="preserve"> ratios to differentiate those who were obese but metabolically healthy from those who only had metabolic syndrome (e.g., increased blood pressure, high blood sugar and waist circumference, and abnormal blood lipids) independent of obesity, suggesting that it may be possible to use the microbiome (e.g., </w:t>
      </w:r>
      <w:r w:rsidRPr="00DE0EB2">
        <w:rPr>
          <w:rFonts w:ascii="Palatino Linotype" w:hAnsi="Palatino Linotype"/>
          <w:i/>
          <w:iCs/>
          <w:sz w:val="20"/>
          <w:szCs w:val="20"/>
        </w:rPr>
        <w:t>Akkermansia</w:t>
      </w:r>
      <w:r w:rsidRPr="00DE0EB2">
        <w:rPr>
          <w:rFonts w:ascii="Palatino Linotype" w:hAnsi="Palatino Linotype"/>
          <w:sz w:val="20"/>
          <w:szCs w:val="20"/>
        </w:rPr>
        <w:t xml:space="preserve"> ) to identify patients who are most responsive to weight loss interventions</w:t>
      </w:r>
      <w:r w:rsidR="00C85469" w:rsidRPr="00DE0EB2">
        <w:rPr>
          <w:rFonts w:ascii="Palatino Linotype" w:hAnsi="Palatino Linotype"/>
          <w:sz w:val="20"/>
          <w:szCs w:val="20"/>
        </w:rPr>
        <w:t>; similar to another study</w:t>
      </w:r>
      <w:r w:rsidRPr="00DE0EB2">
        <w:rPr>
          <w:rFonts w:ascii="Palatino Linotype" w:hAnsi="Palatino Linotype"/>
          <w:sz w:val="20"/>
          <w:szCs w:val="20"/>
        </w:rPr>
        <w:t xml:space="preserve"> </w:t>
      </w:r>
      <w:r w:rsidR="00C85469"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{"citationItems":[{"id":"ITEM-1","itemData":{"DOI":"10.1136/gutjnl-2014-308778","ISSN":"14683288","PMID":"26100928","abstract":"Objective: Individuals with obesity and type 2 diabetes differ from lean and healthy individuals in their abundance of certain gut microbial species and microbial gene richness. Abundance of Akkermansia muciniphila, a mucin-degrading bacterium, has been inversely associated with body fat mass and glucose intolerance in mice, but more evidence is needed in humans. The impact of diet and weight loss on this bacterial species is unknown. Our objective was to evaluate the association between faecal A. muciniphila abundance, faecal microbiome gene richness, diet, host characteristics, and their changes after calorie restriction (CR). Design: The intervention consisted of a 6-week CR period followed by a 6-week weight stabilisation diet in overweight and obese adults (N=49, including 41 women). Faecal A. muciniphila abundance, faecal microbial gene richness, diet and bioclinical parameters were measured at baseline and after CR and weight stabilisation. Results: At baseline A. muciniphila was inversely related to fasting glucose, waist-to-hip ratio and subcutaneous adipocyte diameter. Subjects with higher gene richness and A. muciniphila abundance exhibited the healthiest metabolic status, particularly in fasting plasma glucose, plasma triglycerides and body fat distribution. Individuals with higher baseline A. muciniphila displayed greater improvement in insulin sensitivity markers and other clinical parameters after CR. These participants also experienced a reduction in A. muciniphila abundance, but it remained significantly higher than in individuals with lower baseline abundance. A. muciniphila was associated with microbial species known to be related to health. Conclusions :A. muciniphila is associated with a healthier metabolic status and better clinical outcomes after CR in overweight/obese adults. The interaction between gut microbiota ecology and A. muciniphila warrants further investigation. Trial registration number NCT01314690.","author":[{"dropping-particle":"","family":"Dao","given":"Maria Carlota","non-dropping-particle":"","parse-names":false,"suffix":""},{"dropping-particle":"","family":"Everard","given":"Amandine","non-dropping-particle":"","parse-names":false,"suffix":""},{"dropping-particle":"","family":"Aron-Wisnewsky","given":"Judith","non-dropping-particle":"","parse-names":false,"suffix":""},{"dropping-particle":"","family":"Sokolovska","given":"Nataliya","non-dropping-particle":"","parse-names":false,"suffix":""},{"dropping-particle":"","family":"Prifti","given":"Edi","non-dropping-particle":"","parse-names":false,"suffix":""},{"dropping-particle":"","family":"Verger","given":"Eric O.","non-dropping-particle":"","parse-names":false,"suffix":""},{"dropping-particle":"","family":"Kayser","given":"Brandon D.","non-dropping-particle":"","parse-names":false,"suffix":""},{"dropping-particle":"","family":"Levenez","given":"Florence","non-dropping-particle":"","parse-names":false,"suffix":""},{"dropping-particle":"","family":"Chilloux","given":"Julien","non-dropping-particle":"","parse-names":false,"suffix":""},{"dropping-particle":"","family":"Hoyles","given":"Lesley","non-dropping-particle":"","parse-names":false,"suffix":""},{"dropping-particle":"","family":"Dumas","given":"Marc Emmanuel","non-dropping-particle":"","parse-names":false,"suffix":""},{"dropping-particle":"","family":"Rizkalla","given":"Salwa W.","non-dropping-particle":"","parse-names":false,"suffix":""},{"dropping-particle":"","family":"Doré","given":"Joel","non-dropping-particle":"","parse-names":false,"suffix":""},{"dropping-particle":"","family":"Cani","given":"Patrice D.","non-dropping-particle":"","parse-names":false,"suffix":""},{"dropping-particle":"","family":"Clément","given":"Karine","non-dropping-particle":"","parse-names":false,"suffix":""},{"dropping-particle":"","family":"Mouhaër","given":"Sylvie","non-dropping-particle":"Le","parse-names":false,"suffix":""},{"dropping-particle":"","family":"Cotillard","given":"Aurélie","non-dropping-particle":"","parse-names":false,"suffix":""},{"dropping-particle":"","family":"Kennedy","given":"Sean P.","non-dropping-particle":"","parse-names":false,"suffix":""},{"dropping-particle":"","family":"Pons","given":"Nicolas","non-dropping-particle":"","parse-names":false,"suffix":""},{"dropping-particle":"","family":"Chatelier","given":"Emmanuelle","non-dropping-particle":"Le","parse-names":false,"suffix":""},{"dropping-particle":"","family":"Almeida","given":"Mathieu","non-dropping-particle":"","parse-names":false,"suffix":""},{"dropping-particle":"","family":"Quinquis","given":"Benoit","non-dropping-particle":"","parse-names":false,"suffix":""},{"dropping-particle":"","family":"Galleron","given":"Nathalie","non-dropping-particle":"","parse-names":false,"suffix":""},{"dropping-particle":"","family":"Batto","given":"Jean Michel","non-dropping-particle":"","parse-names":false,"suffix":""},{"dropping-particle":"","family":"Renault","given":"Pierre","non-dropping-particle":"","parse-names":false,"suffix":""},{"dropping-particle":"","family":"Zucker","given":"Jean Daniel","non-dropping-particle":"","parse-names":false,"suffix":""},{"dropping-particle":"","family":"Ehrlich","given":"Stanislav Dusko","non-dropping-particle":"","parse-names":false,"suffix":""},{"dropping-particle":"","family":"Blottière","given":"Hervé","non-dropping-particle":"","parse-names":false,"suffix":""},{"dropping-particle":"","family":"Leclerc","given":"Marion","non-dropping-particle":"","parse-names":false,"suffix":""},{"dropping-particle":"","family":"Juste","given":"Catherine","non-dropping-particle":"","parse-names":false,"suffix":""},{"dropping-particle":"","family":"Wouters","given":"Tomas","non-dropping-particle":"De","parse-names":false,"suffix":""},{"dropping-particle":"","family":"Lepage","given":"Patricia","non-dropping-particle":"","parse-names":false,"suffix":""}],"container-title":"Gut","id":"ITEM-1","issued":{"date-parts":[["2016"]]},"title":"Akkermansia muciniphila and improved metabolic health during a dietary intervention in obesity: Relationship with gut microbiome richness and ecology","type":"article-journal"},"uris":["http://www.mendeley.com/documents/?uuid=bdaf94ef-aee1-47b8-8ef1-63af1195e835"]}],"mendeley":{"formattedCitation":"(19)","plainTextFormattedCitation":"(19)","previouslyFormattedCitation":"(Dao et al. 2016)"},"properties":{"noteIndex":0},"schema":"https://github.com/citation-style-language/schema/raw/master/csl-citation.json"}</w:instrText>
      </w:r>
      <w:r w:rsidR="00C85469" w:rsidRPr="00DE0EB2">
        <w:rPr>
          <w:rFonts w:ascii="Palatino Linotype" w:hAnsi="Palatino Linotype"/>
          <w:sz w:val="20"/>
          <w:szCs w:val="20"/>
        </w:rPr>
        <w:fldChar w:fldCharType="separate"/>
      </w:r>
      <w:r w:rsidR="00534BBA" w:rsidRPr="00534BBA">
        <w:rPr>
          <w:rFonts w:ascii="Palatino Linotype" w:hAnsi="Palatino Linotype"/>
          <w:noProof/>
          <w:sz w:val="20"/>
          <w:szCs w:val="20"/>
        </w:rPr>
        <w:t>(19)</w:t>
      </w:r>
      <w:r w:rsidR="00C85469" w:rsidRPr="00DE0EB2">
        <w:rPr>
          <w:rFonts w:ascii="Palatino Linotype" w:hAnsi="Palatino Linotype"/>
          <w:sz w:val="20"/>
          <w:szCs w:val="20"/>
        </w:rPr>
        <w:fldChar w:fldCharType="end"/>
      </w:r>
      <w:r w:rsidR="00C85469" w:rsidRPr="00DE0EB2">
        <w:rPr>
          <w:rFonts w:ascii="Palatino Linotype" w:hAnsi="Palatino Linotype"/>
          <w:sz w:val="20"/>
          <w:szCs w:val="20"/>
        </w:rPr>
        <w:t>.</w:t>
      </w:r>
      <w:r w:rsidRPr="00DE0EB2">
        <w:rPr>
          <w:rFonts w:ascii="Palatino Linotype" w:hAnsi="Palatino Linotype"/>
          <w:sz w:val="20"/>
          <w:szCs w:val="20"/>
        </w:rPr>
        <w:t xml:space="preserve"> Adequate intake of dietary fiber can alter the levels of gut satiety hormones</w:t>
      </w:r>
      <w:r w:rsidR="00C85469" w:rsidRPr="00DE0EB2">
        <w:rPr>
          <w:rFonts w:ascii="Palatino Linotype" w:hAnsi="Palatino Linotype"/>
          <w:sz w:val="20"/>
          <w:szCs w:val="20"/>
        </w:rPr>
        <w:t xml:space="preserve"> </w:t>
      </w:r>
      <w:r w:rsidR="00381CF7"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{"citationItems":[{"id":"ITEM-1","itemData":{"DOI":"10.1079/bjn20041335","ISSN":"0007-1145","PMID":"16022753","abstract":" The present study was conducted to assess whether glucagon-like peptide-1 (GLP-1) release and appetite after a breakfast with or without an additional galactose/guar gum stimulation is different in normal-weight compared with overweight/obese subjects. Twenty-eight overweight/obese (BMI 30·3 (sd 2·7) kg/m 2 ; age 44·3 (sd 9·7) years) and thirty normal-weight subjects (BMI 22·8 (sd 1·4), age 31·5 (sd12·8) years) participated in a crossover study. Fasting and postprandial plasma GLP-1, insulin, glucose and free fatty acid concentrations were measured in response to either a galactose (50 g)/guar gum (2·5 g) load (836 kJ) and a standard breakfast (1·9 MJ; GG), or water (250 ml) and the standard breakfast (W) every 30 min relative to the ingestion for 120 min. Appetite was assessed using 100 mm visual analogue scales. GLP-1 concentrations were significantly increased after GG at 30 and 60 min compared with W in both groups. Plasma GLP-1 concentrations in the W condition were higher in normal-weight than overweight/obese subjects ( P =0·03). No difference was observed in the GG condition between groups. Satiety was increased in normal-weight compared with overweight/obese subjects in the GG condition at 30 ( P =0·02) and 60 ( P =0·04) min. We conclude that after a standard breakfast with water, GLP-1 release was lower in the overweight/obese than the normal-weight subjects. However, postprandial GLP-1 release in overweight/obese subjects was no different from that of normal-weight subjects when galactose/guar gum was added to the breakfast. The latter was not mirrored by subjective feelings of satiety. Disturbed perception of the physiological feedback of a satiety hormone rather than disturbed feedback itself might contribute to obesity. ","author":[{"dropping-particle":"","family":"Adam","given":"Tanja C. M.","non-dropping-particle":"","parse-names":false,"suffix":""},{"dropping-particle":"","family":"Westerterp-Plantenga","given":"Margriet S.","non-dropping-particle":"","parse-names":false,"suffix":""}],"container-title":"British Journal of Nutrition","id":"ITEM-1","issued":{"date-parts":[["2005"]]},"title":"Glucagon-like peptide-1 release and satiety after a nutrient challenge in normal-weight and obese subjects","type":"article-journal"},"uris":["http://www.mendeley.com/documents/?uuid=b8f10658-0fa3-40e7-979e-db0a56d77bd1"]},{"id":"ITEM-2","itemData":{"DOI":"10.1079/bjn20041225","ISSN":"0007-1145","PMID":"15469657","abstract":" The hypothesis tested in the present study is that dietary fructans are able to modulate gastrointestinal peptides involved in the control of food intake, namely glucagon-like peptide (GLP)-1 (7-36) amide and ghrelin. After 3 weeks of treatment with a standard diet (control) or the same diet enriched with 100 g fructans varying in their degrees of polymerization (oligofructose (OFS), Synergy 1 (Syn) or long chain inulin)/kg, male Wistar rats were deprived of food for 8 h before sample collection. Dietary energy intake throughout the experiment was significantly lower ( P &gt;0·05) in fructans-fed rats than in control rats, leading to a significant decrease ( P &gt;0·01) in epidydimal fat mass at the end of the treatment in OFS- and Syn-treated rats. GLP-1 (7-36) amide concentration in portal vein serum was higher in OFS- and Syn-fed than in control rats. Both GLP-1 (7-36) amide concentration and proglucagon mRNA concentrations were significantly greater ( P &gt;0·05) in the proximal colonic mucosa of fructans-fed rats v. controls. Normally active ghrelin concentration in plasma increases during food deprivation and rapidly falls during a meal. In the present study, after 8 h of food deprivation, active ghrelin in the plasma remained significantly lower ( P &gt;0·05) in OFS and Syn-fed than in control rats. These results are in accordance with the modifications of dietary intake and fat-mass development in short-chain fructans-treated rats and demonstrate the potential modulation of GLP-1 (7-36) amide and ghrelin by fermentable fibres such as fructans, which are rapidly and extensively fermented in the proximal part of the colon. ","author":[{"dropping-particle":"","family":"Cani","given":"Patrice D.","non-dropping-particle":"","parse-names":false,"suffix":""},{"dropping-particle":"","family":"Dewever","given":"Cédric","non-dropping-particle":"","parse-names":false,"suffix":""},{"dropping-particle":"","family":"Delzenne","given":"Nathalie M.","non-dropping-particle":"","parse-names":false,"suffix":""}],"container-title":"British Journal of Nutrition","id":"ITEM-2","issued":{"date-parts":[["2004"]]},"title":"Inulin-type fructans modulate gastrointestinal peptides involved in appetite regulation (glucagon-like peptide-1 and ghrelin) in rats","type":"article-journal"},"uris":["http://www.mendeley.com/documents/?uuid=fa5c85a2-7e80-4112-8840-2a8e17fded85"]},{"id":"ITEM-3","itemData":{"DOI":"10.3945/ajcn.2009.28095","ISSN":"00029165","abstract":"Background: We have previously shown that gut microbial fermentation of prebiotics promotes satiety and lowers hunger and energy intake in humans. In rodents, these effects are associated with an increase in plasma gut peptide concentrations, which are involved in appetite regulation and glucose homeostasis. Objective: Our aim was to examine the effects of prebiotic supplementation on satiety and related hormones during a test meal for human volunteers by using a noninvasive micromethod for blood sampling to measure plasma gut peptide concentrations. Design: This study was a randomized, double-blind, parallel, placebocontrolled trial. A total of 10 healthy adults (5 men and 5 women) were randomly assigned to groups that received either 16 g prebiotics/ d or 16 g dextrin maltose/d for 2 wk. Meal tolerance tests were performed in the morning to measure the following: hydrogen breath test, satiety, glucose homeostasis, and related hormone response. Results: We show that the prebiotic treatment increased breathhydrogen excretion (a marker of gut microbiota fermentation) by ≈3-fold and lowered hunger rates. Prebiotics increased plasma glucagon-like peptide 1 and peptide YY concentrations, whereas postprandial plasma glucose responses decreased after the standardized meal. The areas under the curve for plasma glucagon-like peptide 1 and breath-hydrogen excretion measured after the meal (0-60 min) were significantly correlated (r = 0.85, P = 0.007). The glucose response was inversely correlated with the breath-hydrogen excretion areas under the curve (0-180 min; r = 20.73, P = 0.02). Conclusion: Prebiotic supplementation was associated with an increase in plasma gut peptide concentrations (glucagon-like peptide 1 and peptide YY), which may contribute in part to changes in appetite sensation and glucose excursion responses after a meal in healthy subjects. © 2009 American Society for Nutrition.","author":[{"dropping-particle":"","family":"Cani","given":"Patrice D.","non-dropping-particle":"","parse-names":false,"suffix":""},{"dropping-particle":"","family":"Lecourt","given":"Elodie","non-dropping-particle":"","parse-names":false,"suffix":""},{"dropping-particle":"","family":"Dewulf","given":"Evelyne M.","non-dropping-particle":"","parse-names":false,"suffix":""},{"dropping-particle":"","family":"Sohet","given":"Florence M.","non-dropping-particle":"","parse-names":false,"suffix":""},{"dropping-particle":"","family":"Pachikian","given":"Barbara D.","non-dropping-particle":"","parse-names":false,"suffix":""},{"dropping-particle":"","family":"Naslain","given":"Damien","non-dropping-particle":"","parse-names":false,"suffix":""},{"dropping-particle":"","family":"Backer","given":"Fabienne","non-dropping-particle":"De","parse-names":false,"suffix":""},{"dropping-particle":"","family":"Neyrinck","given":"Audrey M.","non-dropping-particle":"","parse-names":false,"suffix":""},{"dropping-particle":"","family":"Delzenne","given":"Nathalie M.","non-dropping-particle":"","parse-names":false,"suffix":""}],"container-title":"American Journal of Clinical Nutrition","id":"ITEM-3","issued":{"date-parts":[["2009"]]},"title":"Gut microbiota fermentation of prebiotics increases satietogenic and incretin gut peptide production with consequences for appetite sensation and glucose response after a meal","type":"article-journal"},"uris":["http://www.mendeley.com/documents/?uuid=a78fc472-9142-49e5-aa11-b52e33c80ecb"]}],"mendeley":{"formattedCitation":"(20–22)","plainTextFormattedCitation":"(20–22)","previouslyFormattedCitation":"(Adam and Westerterp-Plantenga 2005; Cani et al. 2009; Cani, Dewever, and Delzenne 2004)"},"properties":{"noteIndex":0},"schema":"https://github.com/citation-style-language/schema/raw/master/csl-citation.json"}</w:instrText>
      </w:r>
      <w:r w:rsidR="00381CF7" w:rsidRPr="00DE0EB2">
        <w:rPr>
          <w:rFonts w:ascii="Palatino Linotype" w:hAnsi="Palatino Linotype"/>
          <w:sz w:val="20"/>
          <w:szCs w:val="20"/>
        </w:rPr>
        <w:fldChar w:fldCharType="separate"/>
      </w:r>
      <w:r w:rsidR="00534BBA" w:rsidRPr="00534BBA">
        <w:rPr>
          <w:rFonts w:ascii="Palatino Linotype" w:hAnsi="Palatino Linotype"/>
          <w:noProof/>
          <w:sz w:val="20"/>
          <w:szCs w:val="20"/>
        </w:rPr>
        <w:t>(20–22)</w:t>
      </w:r>
      <w:r w:rsidR="00381CF7" w:rsidRPr="00DE0EB2">
        <w:rPr>
          <w:rFonts w:ascii="Palatino Linotype" w:hAnsi="Palatino Linotype"/>
          <w:sz w:val="20"/>
          <w:szCs w:val="20"/>
        </w:rPr>
        <w:fldChar w:fldCharType="end"/>
      </w:r>
      <w:r w:rsidRPr="00DE0EB2">
        <w:rPr>
          <w:rFonts w:ascii="Palatino Linotype" w:hAnsi="Palatino Linotype"/>
          <w:sz w:val="20"/>
          <w:szCs w:val="20"/>
        </w:rPr>
        <w:t xml:space="preserve">. Secretion of anorexigenic peptides glucagon-like peptide-1 and peptide YY (PYY) </w:t>
      </w:r>
      <w:r w:rsidR="00CD5C48"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{"citationItems":[{"id":"ITEM-1","itemData":{"DOI":"10.1053/j.gastro.2007.03.048","ISSN":"00165085","abstract":"Many peptides are synthesized and released from the gastrointestinal tract. Although their roles in the regulation of gastrointestinal function have been known for some time, it is now evident that they also physiologically influence eating behavior. Our understanding of how neurohormonal gut-brain signaling regulates energy homeostasis has advanced significantly in recent years. Ghrelin is an orexigenic peptide produced by the stomach, which appears to act as a meal initiator. Satiety signals derived from the intestine and pancreas include peptide YY, pancreatic polypeptide, glucagon-like peptide 1, oxyntomodulin, and cholecystokinin. Recent research suggests that gut hormones can be manipulated to regulate energy balance in humans, and that obese subjects retain sensitivity to the actions of gut hormones. Gut hormone-based therapies may thus provide an effective and well-tolerated treatment for obesity. © 2007 AGA Institute.","author":[{"dropping-particle":"","family":"Wren","given":"A. M.","non-dropping-particle":"","parse-names":false,"suffix":""},{"dropping-particle":"","family":"Bloom","given":"S. R.","non-dropping-particle":"","parse-names":false,"suffix":""}],"container-title":"Gastroenterology","id":"ITEM-1","issued":{"date-parts":[["2007"]]},"title":"Gut Hormones and Appetite Control","type":"article-journal"},"uris":["http://www.mendeley.com/documents/?uuid=ef14c881-6e74-47e1-9a14-f460fce33ebb"]}],"mendeley":{"formattedCitation":"(23)","plainTextFormattedCitation":"(23)","previouslyFormattedCitation":"(Wren and Bloom 2007)"},"properties":{"noteIndex":0},"schema":"https://github.com/citation-style-language/schema/raw/master/csl-citation.json"}</w:instrText>
      </w:r>
      <w:r w:rsidR="00CD5C48" w:rsidRPr="00DE0EB2">
        <w:rPr>
          <w:rFonts w:ascii="Palatino Linotype" w:hAnsi="Palatino Linotype"/>
          <w:sz w:val="20"/>
          <w:szCs w:val="20"/>
        </w:rPr>
        <w:fldChar w:fldCharType="separate"/>
      </w:r>
      <w:r w:rsidR="00534BBA" w:rsidRPr="00534BBA">
        <w:rPr>
          <w:rFonts w:ascii="Palatino Linotype" w:hAnsi="Palatino Linotype"/>
          <w:noProof/>
          <w:sz w:val="20"/>
          <w:szCs w:val="20"/>
        </w:rPr>
        <w:t>(23)</w:t>
      </w:r>
      <w:r w:rsidR="00CD5C48" w:rsidRPr="00DE0EB2">
        <w:rPr>
          <w:rFonts w:ascii="Palatino Linotype" w:hAnsi="Palatino Linotype"/>
          <w:sz w:val="20"/>
          <w:szCs w:val="20"/>
        </w:rPr>
        <w:fldChar w:fldCharType="end"/>
      </w:r>
      <w:r w:rsidRPr="00DE0EB2">
        <w:rPr>
          <w:rFonts w:ascii="Palatino Linotype" w:hAnsi="Palatino Linotype"/>
          <w:sz w:val="20"/>
          <w:szCs w:val="20"/>
        </w:rPr>
        <w:t xml:space="preserve"> are increased in the presence of highly soluble fiber, thus reducing food intake</w:t>
      </w:r>
      <w:r w:rsidR="00CD5C48" w:rsidRPr="00DE0EB2">
        <w:rPr>
          <w:rFonts w:ascii="Palatino Linotype" w:hAnsi="Palatino Linotype"/>
          <w:sz w:val="20"/>
          <w:szCs w:val="20"/>
        </w:rPr>
        <w:t xml:space="preserve"> </w:t>
      </w:r>
      <w:r w:rsidR="00CD5C48"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{"citationItems":[{"id":"ITEM-1","itemData":{"DOI":"10.3945/ajcn.2009.28095","ISSN":"00029165","abstract":"Background: We have previously shown that gut microbial fermentation of prebiotics promotes satiety and lowers hunger and energy intake in humans. In rodents, these effects are associated with an increase in plasma gut peptide concentrations, which are involved in appetite regulation and glucose homeostasis. Objective: Our aim was to examine the effects of prebiotic supplementation on satiety and related hormones during a test meal for human volunteers by using a noninvasive micromethod for blood sampling to measure plasma gut peptide concentrations. Design: This study was a randomized, double-blind, parallel, placebocontrolled trial. A total of 10 healthy adults (5 men and 5 women) were randomly assigned to groups that received either 16 g prebiotics/ d or 16 g dextrin maltose/d for 2 wk. Meal tolerance tests were performed in the morning to measure the following: hydrogen breath test, satiety, glucose homeostasis, and related hormone response. Results: We show that the prebiotic treatment increased breathhydrogen excretion (a marker of gut microbiota fermentation) by ≈3-fold and lowered hunger rates. Prebiotics increased plasma glucagon-like peptide 1 and peptide YY concentrations, whereas postprandial plasma glucose responses decreased after the standardized meal. The areas under the curve for plasma glucagon-like peptide 1 and breath-hydrogen excretion measured after the meal (0-60 min) were significantly correlated (r = 0.85, P = 0.007). The glucose response was inversely correlated with the breath-hydrogen excretion areas under the curve (0-180 min; r = 20.73, P = 0.02). Conclusion: Prebiotic supplementation was associated with an increase in plasma gut peptide concentrations (glucagon-like peptide 1 and peptide YY), which may contribute in part to changes in appetite sensation and glucose excursion responses after a meal in healthy subjects. © 2009 American Society for Nutrition.","author":[{"dropping-particle":"","family":"Cani","given":"Patrice D.","non-dropping-particle":"","parse-names":false,"suffix":""},{"dropping-particle":"","family":"Lecourt","given":"Elodie","non-dropping-particle":"","parse-names":false,"suffix":""},{"dropping-particle":"","family":"Dewulf","given":"Evelyne M.","non-dropping-particle":"","parse-names":false,"suffix":""},{"dropping-particle":"","family":"Sohet","given":"Florence M.","non-dropping-particle":"","parse-names":false,"suffix":""},{"dropping-particle":"","family":"Pachikian","given":"Barbara D.","non-dropping-particle":"","parse-names":false,"suffix":""},{"dropping-particle":"","family":"Naslain","given":"Damien","non-dropping-particle":"","parse-names":false,"suffix":""},{"dropping-particle":"","family":"Backer","given":"Fabienne","non-dropping-particle":"De","parse-names":false,"suffix":""},{"dropping-particle":"","family":"Neyrinck","given":"Audrey M.","non-dropping-particle":"","parse-names":false,"suffix":""},{"dropping-particle":"","family":"Delzenne","given":"Nathalie M.","non-dropping-particle":"","parse-names":false,"suffix":""}],"container-title":"American Journal of Clinical Nutrition","id":"ITEM-1","issued":{"date-parts":[["2009"]]},"title":"Gut microbiota fermentation of prebiotics increases satietogenic and incretin gut peptide production with consequences for appetite sensation and glucose response after a meal","type":"article-journal"},"uris":["http://www.mendeley.com/documents/?uuid=a78fc472-9142-49e5-aa11-b52e33c80ecb"]},{"id":"ITEM-2","itemData":{"DOI":"10.3945/ajcn.2009.27465","ISSN":"00029165","PMID":"19386741","abstract":"Background: Rodent studies show that oligofructose promotes weight loss, stimulates satiety hormone secretion, reduces energy intake, and improves lipid profiles. Objective: Our objective was to examine the effects of oligofructose supplementation on body weight and satiety hormone concentrations in overweight and obese adults. Design: This study was a randomized, double-blind, placebo-controlled trial. Forty-eight otherwise healthy adults with a body mass index (in kg/m2) &gt; 25 were randomly assigned to receive 21 g oligofructose/d or a placebo (maltodextrin) for 12 wk. Body composition (by dual-energy X-ray absorptiometry); meal tolerance tests, including satiety hormone response; food intake; and subjective appetite ratings were determined. Results: There was a reduction in body weight of 1.03 ± 0.43 kg with oligofructose supplementation, whereas the control group experienced an increase in body weight of 0.45 ± 0.31 kg over 12 wk (P = 0.01). A lower area under the curve (AUC) for ghrelin (P = 0.004) and a higher AUC for peptide YY (PYY) with oligofructose (P = 0.03) coincided with a reduction in self-reported caloric intake (P ≤ 0.05). Glucose decreased in the oligofructose group and increased in the control group between initial and final tests (P ≤ 0.05). Insulin concentrations mirrored this pattern (P ≤ 0.05). Oligofructose supplementation did not affect plasma active glucagon-like peptide 1 secretion. According to a visual analog scale designed to assess side effects, oligofructose was well tolerated. Conclusions: Independent of other lifestyle changes, oligofructose supplementation has the potential to promote weight loss and improve glucose regulation in overweight adults. Suppressed ghrelin and enhanced PYY may contribute in part to the reduction in energy intake. The trial was registered at clinicaltrials.gov as NCT00522353. © 2009 American Society for Nutrition.","author":[{"dropping-particle":"","family":"Parnell","given":"Jill A.","non-dropping-particle":"","parse-names":false,"suffix":""},{"dropping-particle":"","family":"Reimer","given":"Raylene A.","non-dropping-particle":"","parse-names":false,"suffix":""}],"container-title":"American Journal of Clinical Nutrition","id":"ITEM-2","issued":{"date-parts":[["2009"]]},"title":"Weight loss during oligofructose supplementation is associated with decreased ghrelin and increased peptide YY in overweight and obese adults","type":"article-journal"},"uris":["http://www.mendeley.com/documents/?uuid=61813d02-ee50-4bd2-aa17-35154c58ad72"]}],"mendeley":{"formattedCitation":"(22,24)","plainTextFormattedCitation":"(22,24)","previouslyFormattedCitation":"(Cani et al. 2009; Parnell and Reimer 2009)"},"properties":{"noteIndex":0},"schema":"https://github.com/citation-style-language/schema/raw/master/csl-citation.json"}</w:instrText>
      </w:r>
      <w:r w:rsidR="00CD5C48" w:rsidRPr="00DE0EB2">
        <w:rPr>
          <w:rFonts w:ascii="Palatino Linotype" w:hAnsi="Palatino Linotype"/>
          <w:sz w:val="20"/>
          <w:szCs w:val="20"/>
        </w:rPr>
        <w:fldChar w:fldCharType="separate"/>
      </w:r>
      <w:r w:rsidR="00534BBA" w:rsidRPr="00534BBA">
        <w:rPr>
          <w:rFonts w:ascii="Palatino Linotype" w:hAnsi="Palatino Linotype"/>
          <w:noProof/>
          <w:sz w:val="20"/>
          <w:szCs w:val="20"/>
        </w:rPr>
        <w:t>(22,24)</w:t>
      </w:r>
      <w:r w:rsidR="00CD5C48" w:rsidRPr="00DE0EB2">
        <w:rPr>
          <w:rFonts w:ascii="Palatino Linotype" w:hAnsi="Palatino Linotype"/>
          <w:sz w:val="20"/>
          <w:szCs w:val="20"/>
        </w:rPr>
        <w:fldChar w:fldCharType="end"/>
      </w:r>
      <w:r w:rsidRPr="00DE0EB2">
        <w:rPr>
          <w:rFonts w:ascii="Palatino Linotype" w:hAnsi="Palatino Linotype"/>
          <w:sz w:val="20"/>
          <w:szCs w:val="20"/>
        </w:rPr>
        <w:t xml:space="preserve">. This increase in PYY with fiber intake has been found in both overweight and obese adults </w:t>
      </w:r>
      <w:r w:rsidR="00CD5C48"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{"citationItems":[{"id":"ITEM-1","itemData":{"DOI":"10.3945/ajcn.2009.27465","ISSN":"00029165","PMID":"19386741","abstract":"Background: Rodent studies show that oligofructose promotes weight loss, stimulates satiety hormone secretion, reduces energy intake, and improves lipid profiles. Objective: Our objective was to examine the effects of oligofructose supplementation on body weight and satiety hormone concentrations in overweight and obese adults. Design: This study was a randomized, double-blind, placebo-controlled trial. Forty-eight otherwise healthy adults with a body mass index (in kg/m2) &gt; 25 were randomly assigned to receive 21 g oligofructose/d or a placebo (maltodextrin) for 12 wk. Body composition (by dual-energy X-ray absorptiometry); meal tolerance tests, including satiety hormone response; food intake; and subjective appetite ratings were determined. Results: There was a reduction in body weight of 1.03 ± 0.43 kg with oligofructose supplementation, whereas the control group experienced an increase in body weight of 0.45 ± 0.31 kg over 12 wk (P = 0.01). A lower area under the curve (AUC) for ghrelin (P = 0.004) and a higher AUC for peptide YY (PYY) with oligofructose (P = 0.03) coincided with a reduction in self-reported caloric intake (P ≤ 0.05). Glucose decreased in the oligofructose group and increased in the control group between initial and final tests (P ≤ 0.05). Insulin concentrations mirrored this pattern (P ≤ 0.05). Oligofructose supplementation did not affect plasma active glucagon-like peptide 1 secretion. According to a visual analog scale designed to assess side effects, oligofructose was well tolerated. Conclusions: Independent of other lifestyle changes, oligofructose supplementation has the potential to promote weight loss and improve glucose regulation in overweight adults. Suppressed ghrelin and enhanced PYY may contribute in part to the reduction in energy intake. The trial was registered at clinicaltrials.gov as NCT00522353. © 2009 American Society for Nutrition.","author":[{"dropping-particle":"","family":"Parnell","given":"Jill A.","non-dropping-particle":"","parse-names":false,"suffix":""},{"dropping-particle":"","family":"Reimer","given":"Raylene A.","non-dropping-particle":"","parse-names":false,"suffix":""}],"container-title":"American Journal of Clinical Nutrition","id":"ITEM-1","issued":{"date-parts":[["2009"]]},"title":"Weight loss during oligofructose supplementation is associated with decreased ghrelin and increased peptide YY in overweight and obese adults","type":"article-journal"},"uris":["http://www.mendeley.com/documents/?uuid=61813d02-ee50-4bd2-aa17-35154c58ad72"]}],"mendeley":{"formattedCitation":"(24)","plainTextFormattedCitation":"(24)","previouslyFormattedCitation":"(Parnell and Reimer 2009)"},"properties":{"noteIndex":0},"schema":"https://github.com/citation-style-language/schema/raw/master/csl-citation.json"}</w:instrText>
      </w:r>
      <w:r w:rsidR="00CD5C48" w:rsidRPr="00DE0EB2">
        <w:rPr>
          <w:rFonts w:ascii="Palatino Linotype" w:hAnsi="Palatino Linotype"/>
          <w:sz w:val="20"/>
          <w:szCs w:val="20"/>
        </w:rPr>
        <w:fldChar w:fldCharType="separate"/>
      </w:r>
      <w:r w:rsidR="00534BBA" w:rsidRPr="00534BBA">
        <w:rPr>
          <w:rFonts w:ascii="Palatino Linotype" w:hAnsi="Palatino Linotype"/>
          <w:noProof/>
          <w:sz w:val="20"/>
          <w:szCs w:val="20"/>
        </w:rPr>
        <w:t>(24)</w:t>
      </w:r>
      <w:r w:rsidR="00CD5C48" w:rsidRPr="00DE0EB2">
        <w:rPr>
          <w:rFonts w:ascii="Palatino Linotype" w:hAnsi="Palatino Linotype"/>
          <w:sz w:val="20"/>
          <w:szCs w:val="20"/>
        </w:rPr>
        <w:fldChar w:fldCharType="end"/>
      </w:r>
      <w:r w:rsidRPr="00DE0EB2">
        <w:rPr>
          <w:rFonts w:ascii="Palatino Linotype" w:hAnsi="Palatino Linotype"/>
          <w:sz w:val="20"/>
          <w:szCs w:val="20"/>
        </w:rPr>
        <w:t xml:space="preserve"> as well as normal weight adults</w:t>
      </w:r>
      <w:r w:rsidR="00C85469" w:rsidRPr="00DE0EB2">
        <w:rPr>
          <w:rFonts w:ascii="Palatino Linotype" w:hAnsi="Palatino Linotype"/>
          <w:sz w:val="20"/>
          <w:szCs w:val="20"/>
        </w:rPr>
        <w:t xml:space="preserve"> </w:t>
      </w:r>
      <w:r w:rsidR="00CD5C48"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{"citationItems":[{"id":"ITEM-1","itemData":{"ISSN":"1941-4927","PMID":"26633046","abstract":"KEY FINDINGS: Obesity is associated with health risks (1,2). Monitoring the prevalence of obesity is relevant for public health programs that focus on reducing or preventing obesity. No significant changes were seen in either adult or childhood obesity prevalence in the United States between 2003-2004 and 2011-2012 (3). This report provides the most recent national data on obesity prevalence by sex, age, and race and Hispanic origin, using data for 2011- 2014. Overall prevalence estimates from 1999-2000 through 2013-2014 are also presented.","author":[{"dropping-particle":"","family":"Hales","given":"CM","non-dropping-particle":"","parse-names":false,"suffix":""},{"dropping-particle":"","family":"Carroll","given":"MD","non-dropping-particle":"","parse-names":false,"suffix":""},{"dropping-particle":"","family":"Fryar","given":"CD","non-dropping-particle":"","parse-names":false,"suffix":""},{"dropping-particle":"","family":"Ogden","given":"CL","non-dropping-particle":"","parse-names":false,"suffix":""}],"container-title":"NCHS data brief","id":"ITEM-1","issued":{"date-parts":[["2020"]]},"title":"Prevalence of Obesity and Severe Obesity Among Adults: United States, 2017-2018","type":"article-journal"},"uris":["http://www.mendeley.com/documents/?uuid=569bff14-091d-4039-b913-d5a3bc7ffd6a"]},{"id":"ITEM-2","itemData":{"DOI":"10.1038/ejcn.2010.141","ISSN":"09543007","abstract":"Background/Objectives:A variety of dietary fibers have been shown to alter satiety hormone gene expression and secretion. The objective of this study was to examine plasma satiety hormone concentrations in healthy subjects consuming either PolyGlycopleX (PGX) or control (skim milk powder) for 21 days.Subjects/Methods:A randomized, double-blind, placebo-controlled clinical study was conducted in 54 healthy male and female adults. Participants consumed 5 g per day of PGX or control for 1 week followed by 2 additional weeks of 10 g per day of assigned product (n27 per group). Primary outcomes measured at three visits (V1, V2 and V3) were plasma active glucagon-like peptide-1 (GLP-1) total ghrelin, peptide YY (PYY) and insulin.Results:There was a significant effect of visit for fasting PYY with control participants experiencing decreased PYY levels over time while PGX prevented this decline. When stratified by body mass index (BMI), PGX increased fasting PYY levels from week 1 to week 3 compared with control in participants with BMI &lt;23 kg/m2. There was a significant effect of visit for fasting ghrelin with levels decreasing in both PGX and control groups over time. No differences were detected in fasting GLP-1 levels. Although there was a 14% reduction in fasting insulin between V1 and V3 with PGX this was not significantly different from control.Conclusions:PGX is a highly viscous, functional fiber that modifies satiety hormone secretion in healthy adults. Its potential to act similarly in overweight adults warrants investigation. © 2010 Macmillan Publishers Limited All rights reserved.","author":[{"dropping-particle":"","family":"Reimer","given":"R. A.","non-dropping-particle":"","parse-names":false,"suffix":""},{"dropping-particle":"","family":"Pelletier","given":"X.","non-dropping-particle":"","parse-names":false,"suffix":""},{"dropping-particle":"","family":"Carabin","given":"I. G.","non-dropping-particle":"","parse-names":false,"suffix":""},{"dropping-particle":"","family":"Lyon","given":"M.","non-dropping-particle":"","parse-names":false,"suffix":""},{"dropping-particle":"","family":"Gahler","given":"R.","non-dropping-particle":"","parse-names":false,"suffix":""},{"dropping-particle":"","family":"Parnell","given":"J. A.","non-dropping-particle":"","parse-names":false,"suffix":""},{"dropping-particle":"","family":"Wood","given":"S.","non-dropping-particle":"","parse-names":false,"suffix":""}],"container-title":"European Journal of Clinical Nutrition","id":"ITEM-2","issue":"10","issued":{"date-parts":[["2010","10"]]},"page":"1186-1191","title":"Increased plasma PYY levels following supplementation with the functional fiber PolyGlycopleX in healthy adults","type":"article-journal","volume":"64"},"uris":["http://www.mendeley.com/documents/?uuid=f13e726e-3c1b-3bbc-9932-a469dfe24f24"]}],"mendeley":{"formattedCitation":"(2,25)","manualFormatting":"(R. A. Reimer et al., 2010)","plainTextFormattedCitation":"(2,25)","previouslyFormattedCitation":"(Hales et al. 2020; Reimer et al. 2010)"},"properties":{"noteIndex":0},"schema":"https://github.com/citation-style-language/schema/raw/master/csl-citation.json"}</w:instrText>
      </w:r>
      <w:r w:rsidR="00CD5C48" w:rsidRPr="00DE0EB2">
        <w:rPr>
          <w:rFonts w:ascii="Palatino Linotype" w:hAnsi="Palatino Linotype"/>
          <w:sz w:val="20"/>
          <w:szCs w:val="20"/>
        </w:rPr>
        <w:fldChar w:fldCharType="separate"/>
      </w:r>
      <w:r w:rsidR="00CD5C48" w:rsidRPr="00DE0EB2">
        <w:rPr>
          <w:rFonts w:ascii="Palatino Linotype" w:hAnsi="Palatino Linotype"/>
          <w:noProof/>
          <w:sz w:val="20"/>
          <w:szCs w:val="20"/>
        </w:rPr>
        <w:t>(R. A. Reimer et al., 2010)</w:t>
      </w:r>
      <w:r w:rsidR="00CD5C48" w:rsidRPr="00DE0EB2">
        <w:rPr>
          <w:rFonts w:ascii="Palatino Linotype" w:hAnsi="Palatino Linotype"/>
          <w:sz w:val="20"/>
          <w:szCs w:val="20"/>
        </w:rPr>
        <w:fldChar w:fldCharType="end"/>
      </w:r>
      <w:r w:rsidRPr="00DE0EB2">
        <w:rPr>
          <w:rFonts w:ascii="Palatino Linotype" w:hAnsi="Palatino Linotype"/>
          <w:sz w:val="20"/>
          <w:szCs w:val="20"/>
        </w:rPr>
        <w:t xml:space="preserve">. These findings may translate to enhanced weight loss for those that are overweight/obese or weight maintenance over time for those who are currently at a normal weight. Other biomarkers of interest that can be positively altered via intake of fiber include total cholesterol, low-density lipoprotein (LDL) cholesterol c-reactive protein (CRP), a marker of chronic inflammation. A meta-analysis by Brown et al </w:t>
      </w:r>
      <w:r w:rsidR="00CD5C48" w:rsidRPr="00DE0EB2">
        <w:rPr>
          <w:rFonts w:ascii="Palatino Linotype" w:hAnsi="Palatino Linotype"/>
          <w:sz w:val="20"/>
          <w:szCs w:val="20"/>
        </w:rPr>
        <w:fldChar w:fldCharType="begin" w:fldLock="1"/>
      </w:r>
      <w:r w:rsidR="00534BBA">
        <w:rPr>
          <w:rFonts w:ascii="Palatino Linotype" w:hAnsi="Palatino Linotype"/>
          <w:sz w:val="20"/>
          <w:szCs w:val="20"/>
        </w:rPr>
        <w:instrText xml:space="preserve">ADDIN CSL_CITATION {"citationItems":[{"id":"ITEM-1","itemData":{"DOI":"10.1093/ajcn/69.1.30","ISSN":"00029165","PMID":"9925120","abstract":"Background: The effects of dietary soluble fibers on blood cholesterol are uncertain. Objective: This meta-analysis of 67 controlled trials was performed to quantify the cholesterol-lowering effect of major dietary fibers. Design: Least-squares regression analyses were used to test the effect on blood lipids of pectin, oat bran, guar gum, and psyllium. Independent variables were type and amount of soluble fiber, initial cholesterol concentration, and other important study characteristics. Results: Soluble fiber, 2-10 g/d, was associated with small but significant decreases in total cholesterol [-0.045 mmol. L-1 · g soluble fiber-1 (95% CI: -0.054, -0.035)] and LDL cholesterol [-0.057 mmol · L-1 · g-1 (95% CI: -0.070, -0.044)]. The effects on plasma lipids of soluble fiber from oat, psyllium, or pectin were not significantly different. We were unable to compare effects of guar because of the limited number of studies using 2-10 g/d. Triacylglycerols and HDL cholesterol were not significantly influenced by soluble fiber. Lipid changes were independent of study design, treatment length, and background dietary fat content. Conclusions: Various soluble fibers reduce total and LDL cholesterol by similar amounts. The effect is small within the practical range of intake. For example, 3 g soluble fiber from oats (3 servings of oatmeal, 28 g each) can decrease total and LDL cholesterol by </w:instrText>
      </w:r>
      <w:r w:rsidR="00534BBA">
        <w:rPr>
          <w:rFonts w:ascii="Cambria Math" w:hAnsi="Cambria Math" w:cs="Cambria Math"/>
          <w:sz w:val="20"/>
          <w:szCs w:val="20"/>
        </w:rPr>
        <w:instrText>≃</w:instrText>
      </w:r>
      <w:r w:rsidR="00534BBA">
        <w:rPr>
          <w:rFonts w:ascii="Palatino Linotype" w:hAnsi="Palatino Linotype"/>
          <w:sz w:val="20"/>
          <w:szCs w:val="20"/>
        </w:rPr>
        <w:instrText>0.13 mmol/L. Increasing soluble fiber can make only a small contribution to dietary therapy to lower cholesterol.","author":[{"dropping-particle":"","family":"Brown","given":"Lisa","non-dropping-particle":"","parse-names":false,"suffix":""},{"dropping-particle":"","family":"Rosner","given":"Bernard","non-dropping-particle":"","parse-names":false,"suffix":""},{"dropping-particle":"","family":"Willett","given":"Walter W.","non-dropping-particle":"","parse-names":false,"suffix":""},{"dropping-particle":"","family":"Sacks","given":"Frank M.","non-dropping-particle":"","parse-names":false,"suffix":""}],"container-title":"American Journal of Clinical Nutrition","id":"ITEM-1","issued":{"date-parts":[["1999"]]},"title":"Cholesterol-lowering effects of dietary fiber: A meta-analysis","type":"article-journal"},"uris":["http://www.mendeley.com/documents/?uuid=661fc92c-33b7-4728-8346-2874db2ea424"]}],"mendeley":{"formattedCitation":"(26)","plainTextFormattedCitation":"(26)","previouslyFormattedCitation":"(Brown et al. 1999)"},"properties":{"noteIndex":0},"schema":"https://github.com/citation-style-language/schema/raw/master/csl-citation.json"}</w:instrText>
      </w:r>
      <w:r w:rsidR="00CD5C48" w:rsidRPr="00DE0EB2">
        <w:rPr>
          <w:rFonts w:ascii="Palatino Linotype" w:hAnsi="Palatino Linotype"/>
          <w:sz w:val="20"/>
          <w:szCs w:val="20"/>
        </w:rPr>
        <w:fldChar w:fldCharType="separate"/>
      </w:r>
      <w:r w:rsidR="00534BBA" w:rsidRPr="00534BBA">
        <w:rPr>
          <w:rFonts w:ascii="Palatino Linotype" w:hAnsi="Palatino Linotype"/>
          <w:noProof/>
          <w:sz w:val="20"/>
          <w:szCs w:val="20"/>
        </w:rPr>
        <w:t>(26)</w:t>
      </w:r>
      <w:r w:rsidR="00CD5C48" w:rsidRPr="00DE0EB2">
        <w:rPr>
          <w:rFonts w:ascii="Palatino Linotype" w:hAnsi="Palatino Linotype"/>
          <w:sz w:val="20"/>
          <w:szCs w:val="20"/>
        </w:rPr>
        <w:fldChar w:fldCharType="end"/>
      </w:r>
      <w:r w:rsidRPr="00DE0EB2">
        <w:rPr>
          <w:rFonts w:ascii="Palatino Linotype" w:hAnsi="Palatino Linotype"/>
          <w:sz w:val="20"/>
          <w:szCs w:val="20"/>
        </w:rPr>
        <w:t xml:space="preserve"> provides evidence that adequate intake of soluble fiber can decrease both total cholesterol and LDL cholesterol. In both a cross-sectional </w:t>
      </w:r>
      <w:r w:rsidR="00CD5C48"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{"citationItems":[{"id":"ITEM-1","itemData":{"DOI":"10.1093/jn/134.5.1181","ISSN":"0022-3166","abstract":"A higher intake of dietary fiber may decrease the risk of developing cardiovascular disease. We examined the association between dietary fiber and serum concentration of C-reactive protein (CRP), a possible predictor of cardiovascular events, using data from the National Health and Nutrition Examination Survey 1999-2000. Among 3920 participants &gt; or = 20 y old, dietary fiber intake was inversely associated with serum CRP concentration. The odds ratio (OR) for increased CRP concentration (&gt;3.0 mg/L) was 0.49 (95% CI 0.37-0.65; P for trend &lt; 0.001) for the highest quintile of fiber intake compared with the lowest. Adjustment for age, gender, race, education, smoking, physical activity, BMI, total energy, and fat intake resulted in a slight attenuation (OR 0.59; CI 0.41-0.85; P for trend = 0.006). Excluding participants with cardiovascular conditions, diabetes, or cancer did not alter the results. Our findings indicate that fiber intake is independently associated with serum CRP concentration and support the recommendation of a diet with a high fiber content.","author":[{"dropping-particle":"","family":"Ajani","given":"Umed A.","non-dropping-particle":"","parse-names":false,"suffix":""},{"dropping-particle":"","family":"Ford","given":"Earl S.","non-dropping-particle":"","parse-names":false,"suffix":""},{"dropping-particle":"","family":"Mokdad","given":"Ali H.","non-dropping-particle":"","parse-names":false,"suffix":""}],"container-title":"The Journal of Nutrition","id":"ITEM-1","issued":{"date-parts":[["2004"]]},"title":"Dietary Fiber and C-Reactive Protein: Findings from National Health and Nutrition Examination Survey Data","type":"article-journal"},"uris":["http://www.mendeley.com/documents/?uuid=5a1f4c9a-f3c6-4421-9283-646bfdcde80d"]}],"mendeley":{"formattedCitation":"(27)","plainTextFormattedCitation":"(27)","previouslyFormattedCitation":"(Ajani, Ford, and Mokdad 2004)"},"properties":{"noteIndex":0},"schema":"https://github.com/citation-style-language/schema/raw/master/csl-citation.json"}</w:instrText>
      </w:r>
      <w:r w:rsidR="00CD5C48" w:rsidRPr="00DE0EB2">
        <w:rPr>
          <w:rFonts w:ascii="Palatino Linotype" w:hAnsi="Palatino Linotype"/>
          <w:sz w:val="20"/>
          <w:szCs w:val="20"/>
        </w:rPr>
        <w:fldChar w:fldCharType="separate"/>
      </w:r>
      <w:r w:rsidR="00534BBA" w:rsidRPr="00534BBA">
        <w:rPr>
          <w:rFonts w:ascii="Palatino Linotype" w:hAnsi="Palatino Linotype"/>
          <w:noProof/>
          <w:sz w:val="20"/>
          <w:szCs w:val="20"/>
        </w:rPr>
        <w:t>(27)</w:t>
      </w:r>
      <w:r w:rsidR="00CD5C48" w:rsidRPr="00DE0EB2">
        <w:rPr>
          <w:rFonts w:ascii="Palatino Linotype" w:hAnsi="Palatino Linotype"/>
          <w:sz w:val="20"/>
          <w:szCs w:val="20"/>
        </w:rPr>
        <w:fldChar w:fldCharType="end"/>
      </w:r>
      <w:r w:rsidRPr="00DE0EB2">
        <w:rPr>
          <w:rFonts w:ascii="Palatino Linotype" w:hAnsi="Palatino Linotype"/>
          <w:sz w:val="20"/>
          <w:szCs w:val="20"/>
        </w:rPr>
        <w:t xml:space="preserve"> and longitudinal study </w:t>
      </w:r>
      <w:r w:rsidR="00CD5C48"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{"citationItems":[{"id":"ITEM-1","itemData":{"DOI":"10.1093/ajcn/83.4.760","ISSN":"00029165","PMID":"16600925","abstract":"Background: High sensitivity C-reactive protein (CRP) is a marker of acute inflammation recently recognized as an independent predictor of future cardiovascular disease and diabetes. The identification of modifiable factors, such as diet, that influence serum CRP concentrations may provide the means for reducing the risk of these diseases. Data on longitudinal associations between dietary fiber intake and CRP are currently lacking. Objective: The purpose of this study was to examine longitudinal associations between dietary fiber intake and CRP. Design: Data collection took place at baseline and quarterly (every 13 wk) thereafter for a total of 5 visits, each including measurements of body composition, CRP, diet, and physical activity. Relations between serum CRP and dietary fiber were assessed by using linear mixed models and logistic regression, adjusted for covariates. Results: A total of 524 subjects had multiple measurements of CRP and dietary factors. The average total dietary fiber intake was 16.11 g/d. Average serum CRP was 1.78 mg/L. We observed an inverse association between intake of total dietary fiber (separately for soluble and insoluble fiber) and CRP concentrations in both crosssectional and longitudinal analyses. The likelihood of elevated CRP concentrations was 63% lower (OR: 0.37; 95% CI: 0.16, 0.87) in participants in the highest quartile of total fiber intake than in participants in the lowest quartile. Conclusions: Our results suggest that dietary fiber is protective against high CRP, which supports current recommendations for a diet high in fiber. © 2006 American Society for Nutrition.","author":[{"dropping-particle":"","family":"Ma","given":"Yunsheng","non-dropping-particle":"","parse-names":false,"suffix":""},{"dropping-particle":"","family":"Griffith","given":"Jennifer A.","non-dropping-particle":"","parse-names":false,"suffix":""},{"dropping-particle":"","family":"Chasan-Taber","given":"Lisa","non-dropping-particle":"","parse-names":false,"suffix":""},{"dropping-particle":"","family":"Olendzki","given":"Barbara C.","non-dropping-particle":"","parse-names":false,"suffix":""},{"dropping-particle":"","family":"Jackson","given":"Elizabeth","non-dropping-particle":"","parse-names":false,"suffix":""},{"dropping-particle":"","family":"Stanek","given":"Edward J.","non-dropping-particle":"","parse-names":false,"suffix":""},{"dropping-particle":"","family":"Li","given":"Wenjun","non-dropping-particle":"","parse-names":false,"suffix":""},{"dropping-particle":"","family":"Pagoto","given":"Sherry L.","non-dropping-particle":"","parse-names":false,"suffix":""},{"dropping-particle":"","family":"Hafner","given":"Andrea R.","non-dropping-particle":"","parse-names":false,"suffix":""},{"dropping-particle":"","family":"Ockene","given":"Ira S.","non-dropping-particle":"","parse-names":false,"suffix":""}],"container-title":"American Journal of Clinical Nutrition","id":"ITEM-1","issued":{"date-parts":[["2006"]]},"title":"Association between dietary fiber and serum C-reactive protein","type":"article-journal"},"uris":["http://www.mendeley.com/documents/?uuid=9980c771-372d-49cd-b323-6c36d65ab164"]}],"mendeley":{"formattedCitation":"(28)","plainTextFormattedCitation":"(28)","previouslyFormattedCitation":"(Ma et al. 2006)"},"properties":{"noteIndex":0},"schema":"https://github.com/citation-style-language/schema/raw/master/csl-citation.json"}</w:instrText>
      </w:r>
      <w:r w:rsidR="00CD5C48" w:rsidRPr="00DE0EB2">
        <w:rPr>
          <w:rFonts w:ascii="Palatino Linotype" w:hAnsi="Palatino Linotype"/>
          <w:sz w:val="20"/>
          <w:szCs w:val="20"/>
        </w:rPr>
        <w:fldChar w:fldCharType="separate"/>
      </w:r>
      <w:r w:rsidR="00534BBA" w:rsidRPr="00534BBA">
        <w:rPr>
          <w:rFonts w:ascii="Palatino Linotype" w:hAnsi="Palatino Linotype"/>
          <w:noProof/>
          <w:sz w:val="20"/>
          <w:szCs w:val="20"/>
        </w:rPr>
        <w:t>(28)</w:t>
      </w:r>
      <w:r w:rsidR="00CD5C48" w:rsidRPr="00DE0EB2">
        <w:rPr>
          <w:rFonts w:ascii="Palatino Linotype" w:hAnsi="Palatino Linotype"/>
          <w:sz w:val="20"/>
          <w:szCs w:val="20"/>
        </w:rPr>
        <w:fldChar w:fldCharType="end"/>
      </w:r>
      <w:r w:rsidRPr="00DE0EB2">
        <w:rPr>
          <w:rFonts w:ascii="Palatino Linotype" w:hAnsi="Palatino Linotype"/>
          <w:sz w:val="20"/>
          <w:szCs w:val="20"/>
        </w:rPr>
        <w:t xml:space="preserve">, indicated an inverse association with CRP and fiber intake. </w:t>
      </w:r>
    </w:p>
    <w:p w14:paraId="1632E7B1" w14:textId="3531AD63" w:rsidR="00184C3C" w:rsidRPr="00DE0EB2" w:rsidRDefault="00184C3C" w:rsidP="00184C3C">
      <w:pPr>
        <w:spacing w:after="240"/>
        <w:ind w:firstLine="720"/>
        <w:rPr>
          <w:rFonts w:ascii="Palatino Linotype" w:hAnsi="Palatino Linotype"/>
          <w:sz w:val="20"/>
          <w:szCs w:val="20"/>
        </w:rPr>
      </w:pPr>
      <w:bookmarkStart w:id="0" w:name="_Hlk43191836"/>
      <w:r w:rsidRPr="00184C3C">
        <w:rPr>
          <w:rFonts w:ascii="Palatino Linotype" w:hAnsi="Palatino Linotype"/>
          <w:sz w:val="20"/>
          <w:szCs w:val="20"/>
        </w:rPr>
        <w:lastRenderedPageBreak/>
        <w:t>A review article by Kelly et al</w:t>
      </w:r>
      <w:r>
        <w:rPr>
          <w:rFonts w:ascii="Palatino Linotype" w:hAnsi="Palatino Linotype"/>
          <w:sz w:val="20"/>
          <w:szCs w:val="20"/>
        </w:rPr>
        <w:t xml:space="preserve"> </w:t>
      </w:r>
      <w:r>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{"citationItems":[{"id":"ITEM-1","itemData":{"DOI":"10.3389/fncel.2015.00392","ISSN":"16625102","PMID":"26528128","abstract":"The emerging links between our gut microbiome and the central nervous system (CNS) are regarded as a paradigm shift in neuroscience with possible implications for not only understanding the pathophysiology of stress-related psychiatric disorders, but also their treatment. Thus the gut microbiome and its influence on host barrier function is positioned to be a critical node within the brain-gut axis. Mounting preclinical evidence broadly suggests that the gut microbiota can modulate brain development, function and behavior by immune, endocrine and neural pathways of the brain-gut-microbiota axis. Detailed mechanistic insights explaining these specific interactions are currently underdeveloped. However, the concept that a “leaky gut” may facilitate communication between the microbiota and these key signaling pathways has gained traction. Deficits in intestinal permeability may underpin the chronic low-grade inflammation observed in disorders such as depression and the gut microbiome plays a critical role in regulating intestinal permeability. In this review we will discuss the possible role played by the gut microbiota in maintaining intestinal barrier function and the CNS consequences when it becomes disrupted. We will draw on both clinical and preclinical evidence to support this concept as well as the key features of the gut microbiota which are necessary for normal intestinal barrier function.","author":[{"dropping-particle":"","family":"Kelly","given":"John R.","non-dropping-particle":"","parse-names":false,"suffix":""},{"dropping-particle":"","family":"Kennedy","given":"Paul J.","non-dropping-particle":"","parse-names":false,"suffix":""},{"dropping-particle":"","family":"Cryan","given":"John F.","non-dropping-particle":"","parse-names":false,"suffix":""},{"dropping-particle":"","family":"Dinan","given":"Timothy G.","non-dropping-particle":"","parse-names":false,"suffix":""},{"dropping-particle":"","family":"Clarke","given":"Gerard","non-dropping-particle":"","parse-names":false,"suffix":""},{"dropping-particle":"","family":"Hyland","given":"Niall P.","non-dropping-particle":"","parse-names":false,"suffix":""}],"container-title":"Frontiers in Cellular Neuroscience","id":"ITEM-1","issued":{"date-parts":[["2015"]]},"title":"Breaking down the barriers: The gut microbiome, intestinal permeability and stress-related psychiatric disorders","type":"article"},"uris":["http://www.mendeley.com/documents/?uuid=a5609264-993d-43e6-97f2-ddb33ab4eb36"]}],"mendeley":{"formattedCitation":"(29)","plainTextFormattedCitation":"(29)","previouslyFormattedCitation":"(Kelly et al. 2015)"},"properties":{"noteIndex":0},"schema":"https://github.com/citation-style-language/schema/raw/master/csl-citation.json"}</w:instrText>
      </w:r>
      <w:r>
        <w:rPr>
          <w:rFonts w:ascii="Palatino Linotype" w:hAnsi="Palatino Linotype"/>
          <w:sz w:val="20"/>
          <w:szCs w:val="20"/>
        </w:rPr>
        <w:fldChar w:fldCharType="separate"/>
      </w:r>
      <w:r w:rsidR="00534BBA" w:rsidRPr="00534BBA">
        <w:rPr>
          <w:rFonts w:ascii="Palatino Linotype" w:hAnsi="Palatino Linotype"/>
          <w:noProof/>
          <w:sz w:val="20"/>
          <w:szCs w:val="20"/>
        </w:rPr>
        <w:t>(29)</w:t>
      </w:r>
      <w:r>
        <w:rPr>
          <w:rFonts w:ascii="Palatino Linotype" w:hAnsi="Palatino Linotype"/>
          <w:sz w:val="20"/>
          <w:szCs w:val="20"/>
        </w:rPr>
        <w:fldChar w:fldCharType="end"/>
      </w:r>
      <w:r w:rsidRPr="00184C3C">
        <w:rPr>
          <w:rFonts w:ascii="Palatino Linotype" w:hAnsi="Palatino Linotype"/>
          <w:sz w:val="20"/>
          <w:szCs w:val="20"/>
        </w:rPr>
        <w:t xml:space="preserve"> delineates evidence from multiple studies identifying the influence of the gut microbiome on stress-related psychiatric conditions such as anxiety and depression. Prebiotics have been shown to influence brain neurochemistry and behavior in animal models. Specifically, the prebiotic </w:t>
      </w:r>
      <w:proofErr w:type="spellStart"/>
      <w:r w:rsidRPr="00184C3C">
        <w:rPr>
          <w:rFonts w:ascii="Palatino Linotype" w:hAnsi="Palatino Linotype"/>
          <w:sz w:val="20"/>
          <w:szCs w:val="20"/>
        </w:rPr>
        <w:t>galactooligosaccharides</w:t>
      </w:r>
      <w:proofErr w:type="spellEnd"/>
      <w:r w:rsidRPr="00184C3C">
        <w:rPr>
          <w:rFonts w:ascii="Palatino Linotype" w:hAnsi="Palatino Linotype"/>
          <w:sz w:val="20"/>
          <w:szCs w:val="20"/>
        </w:rPr>
        <w:t xml:space="preserve"> administered to rats resulted in an increase in hippocampal neurotrophic levels, which plays an important role in brain health</w:t>
      </w:r>
      <w:r>
        <w:rPr>
          <w:rFonts w:ascii="Palatino Linotype" w:hAnsi="Palatino Linotype"/>
          <w:sz w:val="20"/>
          <w:szCs w:val="20"/>
        </w:rPr>
        <w:t xml:space="preserve"> </w:t>
      </w:r>
      <w:r>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{"citationItems":[{"id":"ITEM-1","itemData":{"DOI":"10.1016/j.neuint.2013.10.006","ISSN":"01970186","PMID":"24140431","abstract":"The influence of the gut microbiota on brain chemistry has been convincingly demonstrated in rodents. In the absence of gut bacteria, the central expression of brain derived neurotropic factor, (BDNF), and N-methyl-d-aspartate receptor (NMDAR) subunits are reduced, whereas, oral probiotics increase brain BDNF, and impart significant anxiolytic effects. We tested whether prebiotic compounds, which increase intrinsic enteric microbiota, also affected brain BDNF and NMDARs. In addition, we examined whether plasma from prebiotic treated rats released BDNF from human SH-SY5Y neuroblastoma cells, to provide an initial indication of mechanism of action. Rats were gavaged with fructo-oligosaccharides (FOS), galacto-oligosaccharides (GOS) or water for five weeks, prior to measurements of brain BDNF, NMDAR subunits and amino acids associated with glutamate neurotransmission (glutamate, glutamine, and serine and alanine enantiomers). Prebiotics increased hippocampal BDNF and NR1 subunit expression relative to controls. The intake of GOS also increased hippocampal NR2A subunits, and frontal cortex NR1 and d-serine. Prebiotics did not alter glutamate, glutamine, l-serine, l-alanine or d-alanine concentrations in the brain, though GOSfeeding raised plasma d-alanine. Elevated levels of plasma peptide YY (PYY) after GOS intake was observed. Plasma from GOS rats increased the release of BDNF from SH-SY5Y cells, but not in the presence of PYY antisera. The addition of synthetic PYY to SH-SY5Y cell cultures, also elevated BDNF secretion. We conclude that prebiotic-mediated proliferation of gut microbiota in rats, like probiotics, increases brain BDNF expression, possibly through the involvement of gut hormones. The effect of GOS on components of central NMDAR signalling was greater than FOS, and may reflect the proliferative potency of GOS on microbiota. Our data therefore, provide a sound basis to further investigate the utility of prebiotics in the maintenance of brain health and adjunctive treatment of neuropsychiatric disorders. © 2013 The Authors. Published by Elsevier Ltd. All rights reserved.","author":[{"dropping-particle":"","family":"Savignac","given":"Helene M.","non-dropping-particle":"","parse-names":false,"suffix":""},{"dropping-particle":"","family":"Corona","given":"Giulia","non-dropping-particle":"","parse-names":false,"suffix":""},{"dropping-particle":"","family":"Mills","given":"Henrietta","non-dropping-particle":"","parse-names":false,"suffix":""},{"dropping-particle":"","family":"Chen","given":"Li","non-dropping-particle":"","parse-names":false,"suffix":""},{"dropping-particle":"","family":"Spencer","given":"Jeremy P.E.","non-dropping-particle":"","parse-names":false,"suffix":""},{"dropping-particle":"","family":"Tzortzis","given":"George","non-dropping-particle":"","parse-names":false,"suffix":""},{"dropping-particle":"","family":"Burnet","given":"Philip W.J.","non-dropping-particle":"","parse-names":false,"suffix":""}],"container-title":"Neurochemistry International","id":"ITEM-1","issued":{"date-parts":[["2013"]]},"title":"Prebiotic feeding elevates central brain derived neurotrophic factor, N-methyl-d-aspartate receptor subunits and d-serine","type":"article-journal"},"uris":["http://www.mendeley.com/documents/?uuid=332ee888-e22b-443b-801f-4c7567ab814e"]}],"mendeley":{"formattedCitation":"(30)","plainTextFormattedCitation":"(30)","previouslyFormattedCitation":"(Savignac et al. 2013)"},"properties":{"noteIndex":0},"schema":"https://github.com/citation-style-language/schema/raw/master/csl-citation.json"}</w:instrText>
      </w:r>
      <w:r>
        <w:rPr>
          <w:rFonts w:ascii="Palatino Linotype" w:hAnsi="Palatino Linotype"/>
          <w:sz w:val="20"/>
          <w:szCs w:val="20"/>
        </w:rPr>
        <w:fldChar w:fldCharType="separate"/>
      </w:r>
      <w:r w:rsidR="00534BBA" w:rsidRPr="00534BBA">
        <w:rPr>
          <w:rFonts w:ascii="Palatino Linotype" w:hAnsi="Palatino Linotype"/>
          <w:noProof/>
          <w:sz w:val="20"/>
          <w:szCs w:val="20"/>
        </w:rPr>
        <w:t>(30)</w:t>
      </w:r>
      <w:r>
        <w:rPr>
          <w:rFonts w:ascii="Palatino Linotype" w:hAnsi="Palatino Linotype"/>
          <w:sz w:val="20"/>
          <w:szCs w:val="20"/>
        </w:rPr>
        <w:fldChar w:fldCharType="end"/>
      </w:r>
      <w:r w:rsidRPr="00184C3C">
        <w:rPr>
          <w:rFonts w:ascii="Palatino Linotype" w:hAnsi="Palatino Linotype"/>
          <w:sz w:val="20"/>
          <w:szCs w:val="20"/>
        </w:rPr>
        <w:t xml:space="preserve"> and found an attenuation in anxiety-like behavior </w:t>
      </w:r>
      <w:r>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{"citationItems":[{"id":"ITEM-1","itemData":{"DOI":"10.1016/j.bbi.2014.06.175","ISSN":"08891591","abstract":"dioxygenase-1 (Ido1), are linked to development of depression-like behaviors. Here we used organotypic striatal slice cultures (OSSCs) to determine if inflammatory signals (interferon (IFN)-gamma and LPS) and a stress hormone (dexamethasone) are responsible for the differential regulation of these pathways. Following treatment, OSSCs were used to quantify Ido1, Ido2, tryptophan-2,3-dioxygenase (Tdo2), Igf1 and Bdnf mRNA. IFNc was the most potent inducer of Ido1, followed poorly by LPS. In contrast, LPS and IFNc equally induced Ido2. IFNc reduced both Igf1 and Bdnf expression. Dexa-methasone also reduced Igf1 and Bdnf. Dexamethasone induced Tdo2, but did not induce either Ido1 or Ido2 expression. These data establish that both inflammatory signals and dexamethasone reduce neurotrophin expression but increase tryptophan metabolism. More importantly, the results establish that three different kynurenine generating dioxygenases are expressed within the striatum, all of which are differentially regulated by IFNc, LPS and glucocorticoids. (Supported by MH083767 to RHM and SUB-UT-00000712 to KWK). Prebiotics, a form of non-digestible dietary fiber, can selectively promote the expansion of beneficial microbial species in the mam-malian gut. Two common prebiotics, Galactooligosaccharides (GOS) and Polydextrose (PDX), can increase Bifidobacterium spp. and Lacto-bacillus spp., implicated in attenuating depressive and anxiety-like behavior and generating adaptive changes in brain circuits implicated in mood. We therefore tested whether GOS and PDX would attenuate anxiety and depressive-like behavior produced by stressor exposure. Juvenile Fisher rats (PND 24, n = 9/grp) were fed a diet containing GOS/PDX (7.0 g/kg each) for 9 and 4 weeks. Fecal samples were collected after four weeks on the diet and plated on Lactobacil-lus spp. and Bifidobacterium spp. specific media. Rats were then either exposed to inescapable tail shock stress (IS; 100 1.5 mA tail shocks; a stressor that reliably produces anxiety-like behavior) or remained undisturbed in their home cages (HCC). Subsequently, rats were tested for anxiety/depressive-like behavior using shock-elicited freezing and shuttle-box escape tests 24 h later. Fecal cultures confirmed that GOS/PDX increased Lactobacillus spp. and Bifidobacte-rium spp. within the gut and both 9 and 4 weeks of diet containing GOS/PDX protected against the behavioral consequences of IS. In conclusion, GOS/PDX increase Lactobacillus spp. and Bi…","author":[{"dropping-particle":"","family":"Mika","given":"A.","non-dropping-particle":"","parse-names":false,"suffix":""},{"dropping-particle":"","family":"Greenwood","given":"B.N.","non-dropping-particle":"","parse-names":false,"suffix":""},{"dropping-particle":"","family":"Chichlowski","given":"M.","non-dropping-particle":"","parse-names":false,"suffix":""},{"dropping-particle":"","family":"Borchert","given":"D.","non-dropping-particle":"","parse-names":false,"suffix":""},{"dropping-particle":"","family":"Hulen","given":"K.A.","non-dropping-particle":"","parse-names":false,"suffix":""},{"dropping-particle":"","family":"Berg","given":"B.M.","non-dropping-particle":"","parse-names":false,"suffix":""},{"dropping-particle":"","family":"Paton","given":"M.","non-dropping-particle":"","parse-names":false,"suffix":""},{"dropping-particle":"","family":"Fleshner","given":"M.","non-dropping-particle":"","parse-names":false,"suffix":""}],"container-title":"Brain, Behavior, and Immunity","id":"ITEM-1","issued":{"date-parts":[["2014"]]},"title":"155. Dietary prebiotics increase Bifidobacterium spp. and Lactobacillus spp. in the gut and promote stress resistance","type":"article-journal"},"uris":["http://www.mendeley.com/documents/?uuid=7166d05d-e396-4c80-9d78-4801141197c6"]}],"mendeley":{"formattedCitation":"(31)","plainTextFormattedCitation":"(31)","previouslyFormattedCitation":"(Mika et al. 2014)"},"properties":{"noteIndex":0},"schema":"https://github.com/citation-style-language/schema/raw/master/csl-citation.json"}</w:instrText>
      </w:r>
      <w:r>
        <w:rPr>
          <w:rFonts w:ascii="Palatino Linotype" w:hAnsi="Palatino Linotype"/>
          <w:sz w:val="20"/>
          <w:szCs w:val="20"/>
        </w:rPr>
        <w:fldChar w:fldCharType="separate"/>
      </w:r>
      <w:r w:rsidR="00534BBA" w:rsidRPr="00534BBA">
        <w:rPr>
          <w:rFonts w:ascii="Palatino Linotype" w:hAnsi="Palatino Linotype"/>
          <w:noProof/>
          <w:sz w:val="20"/>
          <w:szCs w:val="20"/>
        </w:rPr>
        <w:t>(31)</w:t>
      </w:r>
      <w:r>
        <w:rPr>
          <w:rFonts w:ascii="Palatino Linotype" w:hAnsi="Palatino Linotype"/>
          <w:sz w:val="20"/>
          <w:szCs w:val="20"/>
        </w:rPr>
        <w:fldChar w:fldCharType="end"/>
      </w:r>
      <w:r>
        <w:rPr>
          <w:rFonts w:ascii="Palatino Linotype" w:hAnsi="Palatino Linotype"/>
          <w:sz w:val="20"/>
          <w:szCs w:val="20"/>
        </w:rPr>
        <w:t>.</w:t>
      </w:r>
      <w:r w:rsidRPr="00184C3C">
        <w:rPr>
          <w:rFonts w:ascii="Palatino Linotype" w:hAnsi="Palatino Linotype"/>
          <w:sz w:val="20"/>
          <w:szCs w:val="20"/>
        </w:rPr>
        <w:t xml:space="preserve"> In humans, a clinical trial utilizing the prebiotic of a trans-</w:t>
      </w:r>
      <w:proofErr w:type="spellStart"/>
      <w:r w:rsidRPr="00184C3C">
        <w:rPr>
          <w:rFonts w:ascii="Palatino Linotype" w:hAnsi="Palatino Linotype"/>
          <w:sz w:val="20"/>
          <w:szCs w:val="20"/>
        </w:rPr>
        <w:t>galactooligosaccharides</w:t>
      </w:r>
      <w:proofErr w:type="spellEnd"/>
      <w:r w:rsidRPr="00184C3C">
        <w:rPr>
          <w:rFonts w:ascii="Palatino Linotype" w:hAnsi="Palatino Linotype"/>
          <w:sz w:val="20"/>
          <w:szCs w:val="20"/>
        </w:rPr>
        <w:t xml:space="preserve"> mixture, over a 12-week period found improvements in anxiety scores </w:t>
      </w:r>
      <w:r>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{"citationItems":[{"id":"ITEM-1","itemData":{"DOI":"10.1111/j.1365-2036.2008.03911.x","ISSN":"02692813","abstract":"Background: Gut microflora-mucosal interactions may be involved in the pathogenesis of irritable bowel syndrome (IBS). Aim: To investigate the efficacy of a novel prebiotic trans-galactooligosaccharide in changing the colonic microflora and improve the symptoms in IBS sufferers. Methods: In all, 44 patients with Rome II positive IBS completed a 12-week single centre parallel crossover controlled clinical trial. Patients were randomized to receive either 3.5 g/d prebiotic, 7 g/d prebiotic or 7 g/d placebo. IBS symptoms were monitored weekly and scored according to a 7-point Likert scale. Changes in faecal microflora, stool frequency and form (Bristol stool scale) subjective global assessment (SGA), anxiety and depression and QOL scores were also monitored. Results: The prebiotic significantly enhanced faecal bifidobacteria (3.5 g/d P &lt; 0.005; 7 g/d P &lt; 0.001). Placebo was without effect on the clinical parameters monitored, while the prebiotic at 3.5 g/d significantly changed stool consistency (P &lt; 0.05), improved flatulence (P &lt; 0.05) bloating (P &lt; 0.05), composite score of symptoms (P &lt; 0.05) and SGA (P &lt; 0.05). The prebiotic at 7 g/d significantly improved SGA (P &lt; 0.05) and anxiety scores (P &lt; 0.05). Conclusion: The galactooligosaccharide acted as a prebiotic in specifically stimulating gut bifidobacteria in IBS patients and is effective in alleviating symptoms. These findings suggest that the prebiotic has potential as a therapeutic agent in IBS. © 2009 The Authors.","author":[{"dropping-particle":"","family":"Silk","given":"D. B.A.","non-dropping-particle":"","parse-names":false,"suffix":""},{"dropping-particle":"","family":"Davis","given":"A.","non-dropping-particle":"","parse-names":false,"suffix":""},{"dropping-particle":"","family":"Vulevic","given":"J.","non-dropping-particle":"","parse-names":false,"suffix":""},{"dropping-particle":"","family":"Tzortzis","given":"G.","non-dropping-particle":"","parse-names":false,"suffix":""},{"dropping-particle":"","family":"Gibson","given":"G. R.","non-dropping-particle":"","parse-names":false,"suffix":""}],"container-title":"Alimentary Pharmacology and Therapeutics","id":"ITEM-1","issued":{"date-parts":[["2009"]]},"title":"Clinical trial: The effects of a trans-galactooligosaccharide prebiotic on faecal microbiota and symptoms in irritable bowel syndrome","type":"article-journal"},"uris":["http://www.mendeley.com/documents/?uuid=3260a3e8-6067-440b-bd46-1599a650b5de"]}],"mendeley":{"formattedCitation":"(32)","plainTextFormattedCitation":"(32)","previouslyFormattedCitation":"(Silk et al. 2009)"},"properties":{"noteIndex":0},"schema":"https://github.com/citation-style-language/schema/raw/master/csl-citation.json"}</w:instrText>
      </w:r>
      <w:r>
        <w:rPr>
          <w:rFonts w:ascii="Palatino Linotype" w:hAnsi="Palatino Linotype"/>
          <w:sz w:val="20"/>
          <w:szCs w:val="20"/>
        </w:rPr>
        <w:fldChar w:fldCharType="separate"/>
      </w:r>
      <w:r w:rsidR="00534BBA" w:rsidRPr="00534BBA">
        <w:rPr>
          <w:rFonts w:ascii="Palatino Linotype" w:hAnsi="Palatino Linotype"/>
          <w:noProof/>
          <w:sz w:val="20"/>
          <w:szCs w:val="20"/>
        </w:rPr>
        <w:t>(32)</w:t>
      </w:r>
      <w:r>
        <w:rPr>
          <w:rFonts w:ascii="Palatino Linotype" w:hAnsi="Palatino Linotype"/>
          <w:sz w:val="20"/>
          <w:szCs w:val="20"/>
        </w:rPr>
        <w:fldChar w:fldCharType="end"/>
      </w:r>
      <w:r>
        <w:rPr>
          <w:rFonts w:ascii="Palatino Linotype" w:hAnsi="Palatino Linotype"/>
          <w:sz w:val="20"/>
          <w:szCs w:val="20"/>
        </w:rPr>
        <w:t>.</w:t>
      </w:r>
      <w:r w:rsidRPr="00184C3C">
        <w:rPr>
          <w:rFonts w:ascii="Palatino Linotype" w:hAnsi="Palatino Linotype"/>
          <w:sz w:val="20"/>
          <w:szCs w:val="20"/>
        </w:rPr>
        <w:t xml:space="preserve"> Furthermore, Schmidt el al (ref) utilizing a similar prebiotic over a 3-week period, found a significant reduction on the secretion of the stress hormone cortisol in healthy adults</w:t>
      </w:r>
      <w:bookmarkEnd w:id="0"/>
      <w:r>
        <w:rPr>
          <w:rFonts w:ascii="Palatino Linotype" w:hAnsi="Palatino Linotype"/>
          <w:sz w:val="20"/>
          <w:szCs w:val="20"/>
        </w:rPr>
        <w:t xml:space="preserve"> </w:t>
      </w:r>
      <w:r>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{"citationItems":[{"id":"ITEM-1","itemData":{"DOI":"10.1007/s00213-014-3810-0","ISSN":"14322072","PMID":"25449699","abstract":"Rationale: There is now compelling evidence for a link between enteric microbiota and brain function. The ingestion of probiotics modulates the processing of information that is strongly linked to anxiety and depression, and influences the neuroendocrine stress response. We have recently demonstrated that prebiotics (soluble fibres that augment the growth of indigenous microbiota) have significant neurobiological effects in rats, but their action in humans has not been reported. Objectives: The present study explored the effects of two prebiotics on the secretion of the stress hormone, cortisol and emotional processing in healthy volunteers. Methods: Forty-five healthy volunteers received one of two prebiotics (fructooligosaccharides, FOS, or Bimuno®-galactooligosaccharides, B-GOS) or a placebo (maltodextrin) daily for 3 weeks. The salivary cortisol awakening response was sampled before and after prebiotic/placebo administration. On the final day of treatment, participants completed a computerised task battery assessing the processing of emotionally salient information. Results: The salivary cortisol awakening response was significantly lower after B-GOS intake compared with placebo. Participants also showed decreased attentional vigilance to negative versus positive information in a dot-probe task after B-GOS compared to placebo intake. No effects were found after the administration of FOS. Conclusion: The suppression of the neuroendocrine stress response and the increase in the processing of positive versus negative attentional vigilance in subjects supplemented with B-GOS are consistent with previous findings of endocrine and anxiolytic effects of microbiota proliferation. Further studies are therefore needed to test the utility of B-GOS supplementation in the treatment of stress-related disorders.","author":[{"dropping-particle":"","family":"Schmidt","given":"Kristin","non-dropping-particle":"","parse-names":false,"suffix":""},{"dropping-particle":"","family":"Cowen","given":"Philip J.","non-dropping-particle":"","parse-names":false,"suffix":""},{"dropping-particle":"","family":"Harmer","given":"Catherine J.","non-dropping-particle":"","parse-names":false,"suffix":""},{"dropping-particle":"","family":"Tzortzis","given":"George","non-dropping-particle":"","parse-names":false,"suffix":""},{"dropping-particle":"","family":"Errington","given":"Steven","non-dropping-particle":"","parse-names":false,"suffix":""},{"dropping-particle":"","family":"Burnet","given":"Philip W.J.","non-dropping-particle":"","parse-names":false,"suffix":""}],"container-title":"Psychopharmacology","id":"ITEM-1","issued":{"date-parts":[["2015"]]},"title":"Prebiotic intake reduces the waking cortisol response and alters emotional bias in healthy volunteers","type":"article-journal"},"uris":["http://www.mendeley.com/documents/?uuid=991e1d84-5722-49ac-92a8-6e9975df60d0"]}],"mendeley":{"formattedCitation":"(33)","plainTextFormattedCitation":"(33)","previouslyFormattedCitation":"(Schmidt et al. 2015)"},"properties":{"noteIndex":0},"schema":"https://github.com/citation-style-language/schema/raw/master/csl-citation.json"}</w:instrText>
      </w:r>
      <w:r>
        <w:rPr>
          <w:rFonts w:ascii="Palatino Linotype" w:hAnsi="Palatino Linotype"/>
          <w:sz w:val="20"/>
          <w:szCs w:val="20"/>
        </w:rPr>
        <w:fldChar w:fldCharType="separate"/>
      </w:r>
      <w:r w:rsidR="00534BBA" w:rsidRPr="00534BBA">
        <w:rPr>
          <w:rFonts w:ascii="Palatino Linotype" w:hAnsi="Palatino Linotype"/>
          <w:noProof/>
          <w:sz w:val="20"/>
          <w:szCs w:val="20"/>
        </w:rPr>
        <w:t>(33)</w:t>
      </w:r>
      <w:r>
        <w:rPr>
          <w:rFonts w:ascii="Palatino Linotype" w:hAnsi="Palatino Linotype"/>
          <w:sz w:val="20"/>
          <w:szCs w:val="20"/>
        </w:rPr>
        <w:fldChar w:fldCharType="end"/>
      </w:r>
      <w:r>
        <w:rPr>
          <w:rFonts w:ascii="Palatino Linotype" w:hAnsi="Palatino Linotype"/>
          <w:sz w:val="20"/>
          <w:szCs w:val="20"/>
        </w:rPr>
        <w:t>.</w:t>
      </w:r>
    </w:p>
    <w:p w14:paraId="2E6CDE4C" w14:textId="022BD515" w:rsidR="00DC0CDA" w:rsidRPr="00DE0EB2" w:rsidRDefault="00DC0CDA" w:rsidP="00D87643">
      <w:pPr>
        <w:spacing w:after="240"/>
        <w:ind w:firstLine="720"/>
        <w:rPr>
          <w:rFonts w:ascii="Palatino Linotype" w:hAnsi="Palatino Linotype"/>
          <w:sz w:val="20"/>
          <w:szCs w:val="20"/>
        </w:rPr>
      </w:pPr>
      <w:r w:rsidRPr="00DE0EB2">
        <w:rPr>
          <w:rFonts w:ascii="Palatino Linotype" w:hAnsi="Palatino Linotype"/>
          <w:sz w:val="20"/>
          <w:szCs w:val="20"/>
        </w:rPr>
        <w:t xml:space="preserve">However, not all dietary fibers have the same effects, due to several factors, including solubility, fermentability, viscosity, degree of methyl esterification, and accessibility to the gut microbiota </w:t>
      </w:r>
      <w:r w:rsidR="00C4652F"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{"citationItems":[{"id":"ITEM-1","itemData":{"DOI":"10.1016/j.chom.2018.05.012","ISSN":"19346069","abstract":"Food is a primordial need for our survival and well-being. However, diet is not only essential to maintain human growth, reproduction, and health, but it also modulates and supports the symbiotic microbial communities that colonize the digestive tract—the gut microbiota. Type, quality, and origin of our food shape our gut microbes and affect their composition and function, impacting host-microbe interactions. In this review, we will focus on dietary fibers, which interact directly with gut microbes and lead to the production of key metabolites such as short-chain fatty acids, and discuss how dietary fiber impacts gut microbial ecology, host physiology, and health. Hippocrates’ notion “Let food be thy medicine and medicine be thy food” remains highly relevant millennia later, but requires consideration of how diet can be used for modulation of gut microbial ecology to promote health. In this review, Makki et al. focus on dietary fibers, which interact directly with gut microbes, leading to the production of key metabolites. The authors examine how dietary fiber impacts gut microbial ecology, host physiology, and health, and discuss its potential for use as interventional therapy.","author":[{"dropping-particle":"","family":"Makki","given":"Kassem","non-dropping-particle":"","parse-names":false,"suffix":""},{"dropping-particle":"","family":"Deehan","given":"Edward C.","non-dropping-particle":"","parse-names":false,"suffix":""},{"dropping-particle":"","family":"Walter","given":"Jens","non-dropping-particle":"","parse-names":false,"suffix":""},{"dropping-particle":"","family":"Bäckhed","given":"Fredrik","non-dropping-particle":"","parse-names":false,"suffix":""}],"container-title":"Cell Host and Microbe","id":"ITEM-1","issued":{"date-parts":[["2018"]]},"title":"The Impact of Dietary Fiber on Gut Microbiota in Host Health and Disease","type":"article"},"uris":["http://www.mendeley.com/documents/?uuid=6c813e9a-df1b-373a-9a68-1efe65c542bc"]}],"mendeley":{"formattedCitation":"(34)","plainTextFormattedCitation":"(34)","previouslyFormattedCitation":"(Makki et al. 2018)"},"properties":{"noteIndex":0},"schema":"https://github.com/citation-style-language/schema/raw/master/csl-citation.json"}</w:instrText>
      </w:r>
      <w:r w:rsidR="00C4652F" w:rsidRPr="00DE0EB2">
        <w:rPr>
          <w:rFonts w:ascii="Palatino Linotype" w:hAnsi="Palatino Linotype"/>
          <w:sz w:val="20"/>
          <w:szCs w:val="20"/>
        </w:rPr>
        <w:fldChar w:fldCharType="separate"/>
      </w:r>
      <w:r w:rsidR="00534BBA" w:rsidRPr="00534BBA">
        <w:rPr>
          <w:rFonts w:ascii="Palatino Linotype" w:hAnsi="Palatino Linotype"/>
          <w:noProof/>
          <w:sz w:val="20"/>
          <w:szCs w:val="20"/>
        </w:rPr>
        <w:t>(34)</w:t>
      </w:r>
      <w:r w:rsidR="00C4652F" w:rsidRPr="00DE0EB2">
        <w:rPr>
          <w:rFonts w:ascii="Palatino Linotype" w:hAnsi="Palatino Linotype"/>
          <w:sz w:val="20"/>
          <w:szCs w:val="20"/>
        </w:rPr>
        <w:fldChar w:fldCharType="end"/>
      </w:r>
      <w:r w:rsidR="00C4652F"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{"citationItems":[{"id":"ITEM-1","itemData":{"DOI":"10.3390/ijms18102203","ISSN":"14220067","abstract":"The majority of dietary fibre (DF) originates from plant cell walls. Chemically, DF mostly comprise carbohydrate polymers, which resist hydrolysis by digestive enzymes in the mammalian small intestine, but can be fermented by large intestinal bacteria. One of the main benefits of DF relate to its fermentability, which affects microbial diversity and function within the gastro-intestinal tract (GIT), as well as the by-products of the fermentation process. Much work examining DF tends to focus on various purified ingredients, which have been extracted from plants. Increasingly, the validity of this is being questioned in terms of human nutrition, as there is evidence to suggest that it is the actual complexity of DF which affects the complexity of the GIT microbiota. Here, we review the literature comparing results of fermentation of purified DF substrates, with whole plant foods. There are strong indications that the more complex and varied the diet (and its ingredients), the more complex and varied the GIT microbiota is likely to be. Therefore, it is proposed that as the DF fermentability resulting from this complex microbial population has such profound effects on human health in relation to diet, it would be appropriate to include DF fermentability in its characterization—a functional approach of immediate relevance to nutrition.","author":[{"dropping-particle":"","family":"Williams","given":"Barbara A.","non-dropping-particle":"","parse-names":false,"suffix":""},{"dropping-particle":"","family":"Grant","given":"Lucas J.","non-dropping-particle":"","parse-names":false,"suffix":""},{"dropping-particle":"","family":"Gidley","given":"Michael J.","non-dropping-particle":"","parse-names":false,"suffix":""},{"dropping-particle":"","family":"Mikkelsen","given":"Deirdre","non-dropping-particle":"","parse-names":false,"suffix":""}],"container-title":"International Journal of Molecular Sciences","id":"ITEM-1","issue":"10","issued":{"date-parts":[["2017","10","20"]]},"publisher":"MDPI AG","title":"Gut fermentation of dietary fibres: Physico-chemistry of plant cell walls and implications for health","type":"article","volume":"18"},"uris":["http://www.mendeley.com/documents/?uuid=422d36b1-3ff7-3b12-8006-af9b13b5e1d9"]}],"mendeley":{"formattedCitation":"(35)","plainTextFormattedCitation":"(35)","previouslyFormattedCitation":"(Williams et al. 2017)"},"properties":{"noteIndex":0},"schema":"https://github.com/citation-style-language/schema/raw/master/csl-citation.json"}</w:instrText>
      </w:r>
      <w:r w:rsidR="00C4652F" w:rsidRPr="00DE0EB2">
        <w:rPr>
          <w:rFonts w:ascii="Palatino Linotype" w:hAnsi="Palatino Linotype"/>
          <w:sz w:val="20"/>
          <w:szCs w:val="20"/>
        </w:rPr>
        <w:fldChar w:fldCharType="separate"/>
      </w:r>
      <w:r w:rsidR="00534BBA" w:rsidRPr="00534BBA">
        <w:rPr>
          <w:rFonts w:ascii="Palatino Linotype" w:hAnsi="Palatino Linotype"/>
          <w:noProof/>
          <w:sz w:val="20"/>
          <w:szCs w:val="20"/>
        </w:rPr>
        <w:t>(35)</w:t>
      </w:r>
      <w:r w:rsidR="00C4652F" w:rsidRPr="00DE0EB2">
        <w:rPr>
          <w:rFonts w:ascii="Palatino Linotype" w:hAnsi="Palatino Linotype"/>
          <w:sz w:val="20"/>
          <w:szCs w:val="20"/>
        </w:rPr>
        <w:fldChar w:fldCharType="end"/>
      </w:r>
      <w:r w:rsidR="00C4652F" w:rsidRPr="00DE0EB2">
        <w:rPr>
          <w:rFonts w:ascii="Palatino Linotype" w:hAnsi="Palatino Linotype"/>
          <w:sz w:val="20"/>
          <w:szCs w:val="20"/>
        </w:rPr>
        <w:t>.</w:t>
      </w:r>
      <w:r w:rsidRPr="00DE0EB2">
        <w:rPr>
          <w:rFonts w:ascii="Palatino Linotype" w:hAnsi="Palatino Linotype"/>
          <w:sz w:val="20"/>
          <w:szCs w:val="20"/>
        </w:rPr>
        <w:t xml:space="preserve"> In a recent meta-analysis of intervention studies of soluble fiber supplementation, overall effects were significant for BMI, body fat, fasting glucose, and insulin </w:t>
      </w:r>
      <w:r w:rsidR="00CD5C48"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{"citationItems":[{"id":"ITEM-1","itemData":{"DOI":"10.3945/ajcn.117.163246","ISSN":"19383207","abstract":"Background: There is strong epidemiologic evidence that dietary fiber intake is protective against overweight and obesity; however, results of intervention studies have been mixed. Soluble fiber beneficially affects metabolism, and fiber supplementation may be a feasible approach to improve body composition and glycemia in adults with overweight and obesity. Objective: We evaluated randomized controlled trials (RCTs) of isolated soluble fiber supplementation in overweight and obese adults on outcomes related to weight management [body mass index (BMI; in kg/m2), body weight, percentage of body fat, and waist circumference] and glucose and insulin metabolism (homeostasis model assessment of insulin resistance and fasting insulin) through a systematic review and meta-analysis. Design: We searched PubMed, Web of Science, Cumulative Index to Nursing and Allied Health Literature and Cochrane Library databases. Eligible studies were RCTs that compared isolated soluble fiber with placebo treatments without energy-restriction protocols. Random-effects models were used to estimate pooled effect sizes and 95% CIs. Meta-regressions were performed to assess outcomes in relation to the intervention duration, fiber dose, and fiber type. Publication bias was assessed via Begg’s and Egger’s tests and funnel plot inspection. Results: Findings from 12 RCTs (n = 609 participants) from 2 to 17 wk of duration are summarized in this review. Soluble fiber supplementation reduced BMI by 0.84 (95% CI: 21.35, 20.32; P = 0.001), body weight by 2.52 kg (95% CI: 24.25, 20.79 kg; P = 0.004), body fat by 0.41% (95% CI: 20.58%, 20.24%; P, 0.001), fasting glucose by 0.17 mmol/L (95% CI: 20.28, 20.06 mmol/L; P = 0.002), and fasting insulin by 15.88 pmol/L (95% CI: 229.05, 22.71 pmol/L; P = 0.02) compared with the effects of placebo treatments. No publication bias was identified. Considerable between-study heterogeneity was observed for most outcomes. Conclusions: Isolated soluble fiber supplementation improves anthropometric and metabolic outcomes in overweight and obese adults, thereby indicating that supplementation may improve fiber intake and health in these individuals. However, the interpretation of these findings warrants caution because of the considerable between-study heterogeneity. This trial was registered at clinicaltrials.gov as NCT03003897.","author":[{"dropping-particle":"V.","family":"Thompson","given":"Sharon","non-dropping-particle":"","parse-names":false,"suffix":""},{"dropping-particle":"","family":"Hannon","given":"Bridget A.","non-dropping-particle":"","parse-names":false,"suffix":""},{"dropping-particle":"","family":"An","given":"Ruopeng","non-dropping-particle":"","parse-names":false,"suffix":""},{"dropping-particle":"","family":"Holscher","given":"Hannah D.","non-dropping-particle":"","parse-names":false,"suffix":""}],"container-title":"American Journal of Clinical Nutrition","id":"ITEM-1","issue":"6","issued":{"date-parts":[["2017","12","1"]]},"page":"1514-1528","publisher":"Oxford University Press","title":"Effects of isolated soluble fiber supplementation on body weight, glycemia, and insulinemia in adults with overweight and obesity: A systematic review and meta-analysis of randomized controlled trials","type":"article","volume":"106"},"uris":["http://www.mendeley.com/documents/?uuid=0a975eb6-d5c1-3653-891f-c9a7b292f818"]}],"mendeley":{"formattedCitation":"(36)","plainTextFormattedCitation":"(36)","previouslyFormattedCitation":"(Thompson et al. 2017)"},"properties":{"noteIndex":0},"schema":"https://github.com/citation-style-language/schema/raw/master/csl-citation.json"}</w:instrText>
      </w:r>
      <w:r w:rsidR="00CD5C48" w:rsidRPr="00DE0EB2">
        <w:rPr>
          <w:rFonts w:ascii="Palatino Linotype" w:hAnsi="Palatino Linotype"/>
          <w:sz w:val="20"/>
          <w:szCs w:val="20"/>
        </w:rPr>
        <w:fldChar w:fldCharType="separate"/>
      </w:r>
      <w:r w:rsidR="00534BBA" w:rsidRPr="00534BBA">
        <w:rPr>
          <w:rFonts w:ascii="Palatino Linotype" w:hAnsi="Palatino Linotype"/>
          <w:noProof/>
          <w:sz w:val="20"/>
          <w:szCs w:val="20"/>
        </w:rPr>
        <w:t>(36)</w:t>
      </w:r>
      <w:r w:rsidR="00CD5C48" w:rsidRPr="00DE0EB2">
        <w:rPr>
          <w:rFonts w:ascii="Palatino Linotype" w:hAnsi="Palatino Linotype"/>
          <w:sz w:val="20"/>
          <w:szCs w:val="20"/>
        </w:rPr>
        <w:fldChar w:fldCharType="end"/>
      </w:r>
      <w:r w:rsidRPr="00DE0EB2">
        <w:rPr>
          <w:rFonts w:ascii="Palatino Linotype" w:hAnsi="Palatino Linotype"/>
          <w:sz w:val="20"/>
          <w:szCs w:val="20"/>
        </w:rPr>
        <w:t>. Interestingly, in meta-regression analysis, these effects were independent of dose or duration, but the effect on HOMA-IR was specific to fermentable, non-viscous fibers. Specific types of dietary fiber, orange pectin but not citrus pectin, can block the inflammatory pathway through regulation of the Toll-like receptors (TLRs) in murine models of chemically-induced inflammation</w:t>
      </w:r>
      <w:r w:rsidR="00CD5C48"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{"citationItems":[{"id":"ITEM-1","itemData":{"DOI":"10.3389/fimmu.2018.00383","ISSN":"16643224","abstract":"Dietary carbohydrate fibers are known to prevent immunological diseases common in Western countries such as allergy and asthma but the underlying mechanisms are largely unknown. Until now beneficial effects of dietary fibers are mainly attributed to fermentation products of the fibers such as anti-inflammatory short-chain fatty acids (SCFAs). Here, we found and present a new mechanism by which dietary fibers can be anti-inflammatory: a commonly consumed fiber, pectin, blocks innate immune receptors. We show that pectin binds and inhibits, toll-like receptor 2 (TLR2) and specifically inhibits the proinflammatory TLR2-TLR1 pathway while the tolerogenic TLR2-TLR6 pathway remains unaltered. This effect is most pronounced with pectins having a low degree of methyl esterification (DM). Low-DM pectin interacts with TLR2 through electrostatic forces between non-esterified galacturonic acids on the pectin and positive charges on the TLR2 ectodomain, as confirmed by testing pectin binding on mutated TLR2. The anti-inflammatory effect of low-DM pectins was first studied in human dendritic cells and mouse macrophages in vitro and was subsequently tested in vivo in TLR2-dependent ileitis in a mouse model. In these mice, ileitis was prevented by pectin administration. Protective effects were shown to be TLR2-TLR1 dependent and independent of the SCFAs produced by the gut microbiota. These data suggest that low-DM pectins as a source of dietary fiber can reduce inflammation through direct interaction with TLR2-TLR1 receptors.","author":[{"dropping-particle":"","family":"Sahasrabudhe","given":"Neha M.","non-dropping-particle":"","parse-names":false,"suffix":""},{"dropping-particle":"","family":"Beukema","given":"Martin","non-dropping-particle":"","parse-names":false,"suffix":""},{"dropping-particle":"","family":"Tian","given":"Lingmin","non-dropping-particle":"","parse-names":false,"suffix":""},{"dropping-particle":"","family":"Troost","given":"Berit","non-dropping-particle":"","parse-names":false,"suffix":""},{"dropping-particle":"","family":"Scholte","given":"Jan","non-dropping-particle":"","parse-names":false,"suffix":""},{"dropping-particle":"","family":"Bruininx","given":"Erik","non-dropping-particle":"","parse-names":false,"suffix":""},{"dropping-particle":"","family":"Bruggeman","given":"Geert","non-dropping-particle":"","parse-names":false,"suffix":""},{"dropping-particle":"","family":"Berg","given":"Marco","non-dropping-particle":"van den","parse-names":false,"suffix":""},{"dropping-particle":"","family":"Scheurink","given":"Anton","non-dropping-particle":"","parse-names":false,"suffix":""},{"dropping-particle":"","family":"Schols","given":"Henk A.","non-dropping-particle":"","parse-names":false,"suffix":""},{"dropping-particle":"","family":"Faas","given":"Marijke M.","non-dropping-particle":"","parse-names":false,"suffix":""},{"dropping-particle":"","family":"Vos","given":"Paul","non-dropping-particle":"de","parse-names":false,"suffix":""}],"container-title":"Frontiers in Immunology","id":"ITEM-1","issue":"MAR","issued":{"date-parts":[["2018"]]},"title":"Dietary fiber pectin directly blocks toll-like receptor 2-1 and prevents doxorubicin-induced ileitis","type":"article-journal","volume":"9"},"uris":["http://www.mendeley.com/documents/?uuid=7eb05f41-64b0-3607-a6d1-10084f89a0ff"]},{"id":"ITEM-2","itemData":{"DOI":"10.3389/fimmu.2019.02979","ISSN":"1664-3224 (Electronic)","PMID":"31921214","abstract":"Dietary fiber, with intake of soluble fibers in particular, has been reported to  lower the risk for developing inflammatory bowel diseases (IBD). This is at least partly attributable to the fermentation of dietary fiber by the colonic microbiota to produce short chain fatty acids. Pectin, a widely consumed soluble fiber, is known to exert a protective effect in murine models of IBD, but the underlying mechanism remains elusive. Apart from having a prebiotic effect, it has been suggested that pectin direct influences host cells by modulating the inflammatory response in a manner dependent on its neutral sugar side chains. Here we examined the effect of the side chain content of pectin on the pathogenesis of experimental colitis in mice. Male C57BL/6 mice were fed a pectin-free diet, or a diet supplemented with characteristically high (5% orange pectin) or low (5% citrus pectin) side chain content for 10-14 days, and then administered 2,4,6-trinitrobenzene sulfonic acid or dextran sulfate sodium to induce colitis. We found that the clinical symptoms and tissue damage in the colon were ameliorated in mice that were pre-fed with orange pectin, but not in those pre-fed with citrus pectin. Although the population of CD4(+)Foxp(+) regulatory T cells and CD4(+)RORgammat(+) inflammatory T cells in the colon were comparable between citrus and orange pectin-fed mice, colonic interleukin (IL)-1beta and IL-6 levels in orange pectin-fed mice were significantly decreased. The fecal concentration of propionic acid in orange pectin-fed mice was slightly but significantly higher than that in control and citrus pectin-fed mice but the cecal concentration of propionic acid after the induction of TNBS colitis was comparable between orange and citrus pectin-fed mice. Furthermore, the protective effect of orange pectin against colitis was observed even in mice treated with antibiotics. IL-6 production from RAW264.7 cells stimulated with the toll-like receptor agonist Pam3CSK4 or lipopolysaccharide was suppressed by pre-treatment with orange pectin in vitro. Taken together, these results suggest that the side chains of pectin not only augment prebiotic effects but also directly regulate IL-6 production from intestinal host cells in a microbiota-independent fashion to attenuate colitis.","author":[{"dropping-particle":"","family":"Ishisono","given":"Keita","non-dropping-particle":"","parse-names":false,"suffix":""},{"dropping-particle":"","family":"Mano","given":"Toshiyuki","non-dropping-particle":"","parse-names":false,"suffix":""},{"dropping-particle":"","family":"Yabe","given":"Tomio","non-dropping-particle":"","parse-names":false,"suffix":""},{"dropping-particle":"","family":"Kitaguchi","given":"Kohji","non-dropping-particle":"","parse-names":false,"suffix":""}],"container-title":"Frontiers in immunology","id":"ITEM-2","issued":{"date-parts":[["2019"]]},"language":"eng","page":"2979","publisher-place":"Switzerland","title":"Dietary Fiber Pectin Ameliorates Experimental Colitis in a Neutral Sugar Side Chain-Dependent Manner.","type":"article-journal","volume":"10"},"uris":["http://www.mendeley.com/documents/?uuid=1a03260f-0829-4dad-a9f0-d3c4d64c21e7"]}],"mendeley":{"formattedCitation":"(37,38)","plainTextFormattedCitation":"(37,38)","previouslyFormattedCitation":"(Ishisono et al. 2019; Sahasrabudhe et al. 2018)"},"properties":{"noteIndex":0},"schema":"https://github.com/citation-style-language/schema/raw/master/csl-citation.json"}</w:instrText>
      </w:r>
      <w:r w:rsidR="00CD5C48" w:rsidRPr="00DE0EB2">
        <w:rPr>
          <w:rFonts w:ascii="Palatino Linotype" w:hAnsi="Palatino Linotype"/>
          <w:sz w:val="20"/>
          <w:szCs w:val="20"/>
        </w:rPr>
        <w:fldChar w:fldCharType="separate"/>
      </w:r>
      <w:r w:rsidR="00534BBA" w:rsidRPr="00534BBA">
        <w:rPr>
          <w:rFonts w:ascii="Palatino Linotype" w:hAnsi="Palatino Linotype"/>
          <w:noProof/>
          <w:sz w:val="20"/>
          <w:szCs w:val="20"/>
        </w:rPr>
        <w:t>(37,38)</w:t>
      </w:r>
      <w:r w:rsidR="00CD5C48" w:rsidRPr="00DE0EB2">
        <w:rPr>
          <w:rFonts w:ascii="Palatino Linotype" w:hAnsi="Palatino Linotype"/>
          <w:sz w:val="20"/>
          <w:szCs w:val="20"/>
        </w:rPr>
        <w:fldChar w:fldCharType="end"/>
      </w:r>
      <w:r w:rsidRPr="00DE0EB2">
        <w:rPr>
          <w:rFonts w:ascii="Palatino Linotype" w:hAnsi="Palatino Linotype"/>
          <w:sz w:val="20"/>
          <w:szCs w:val="20"/>
        </w:rPr>
        <w:t xml:space="preserve">. The specificity of these effects may be not only fiber-type specific, but also microbiome specific. In particular, inulin, which are polymers of fructose (a subgroup polymer with degree of polymerization &lt;/=10, oligofructose (FOS)), have had mixed success in randomized placebo-controlled trials of adults and children with obesity or diabetes </w:t>
      </w:r>
      <w:r w:rsidR="000A5F04"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{"citationItems":[{"id":"ITEM-1","itemData":{"DOI":"10.1002/mnfr.201700484","ISSN":"1613-4133 (Electronic)","PMID":"28730743","abstract":"SCOPE: Independently, prebiotics and dietary protein have been shown to improve  weight loss and/or alter appetite. Our objective was to determine the effect of combined prebiotic and whey protein on appetite, body composition and gut microbiota in adults with overweight/obesity. METHODS AND RESULTS: In a 12 week, placebo-controlled, double-blind study, 125 adults with overweight/obesity were randomly assigned to receive isocaloric snack bars of: (1) Control; (2) Inulin-type fructans (ITF); (3) Whey protein; (4) ITF + Whey protein. Appetite, body composition and gut microbiota composition/genetic potential were assessed. Compared to Control, body fat was significantly reduced in the Whey protein group at 12 wks. Hunger, desire to eat and prospective food consumption were all lower with ITF, Whey protein and ITF + Whey protein compared to Control at 12 wks. Microbial community structure differed from 0 to 12 wks in the ITF and ITF +Whey Protein groups (i.e. increased Bifidobacterium) but not Whey Protein or Control. Changes in microbial genetic potential were seen between Control and ITF-containing treatments. CONCLUSION: Adding ITF, whey protein or both to snack bars improved several aspects of appetite control. Changes in gut microbiota may explain in part the effects of ITF but likely not whey protein.","author":[{"dropping-particle":"","family":"Reimer","given":"Raylene A","non-dropping-particle":"","parse-names":false,"suffix":""},{"dropping-particle":"","family":"Willis","given":"Holly J","non-dropping-particle":"","parse-names":false,"suffix":""},{"dropping-particle":"","family":"Tunnicliffe","given":"Jasmine M","non-dropping-particle":"","parse-names":false,"suffix":""},{"dropping-particle":"","family":"Park","given":"Heekuk","non-dropping-particle":"","parse-names":false,"suffix":""},{"dropping-particle":"","family":"Madsen","given":"Karen L","non-dropping-particle":"","parse-names":false,"suffix":""},{"dropping-particle":"","family":"Soto-Vaca","given":"Adriana","non-dropping-particle":"","parse-names":false,"suffix":""}],"container-title":"Molecular nutrition &amp; food research","id":"ITEM-1","issue":"11","issued":{"date-parts":[["2017","11"]]},"language":"eng","publisher-place":"Germany","title":"Inulin-type fructans and whey protein both modulate appetite but only fructans alter  gut microbiota in adults with overweight/obesity: A randomized controlled trial.","type":"article-journal","volume":"61"},"uris":["http://www.mendeley.com/documents/?uuid=0ecb4ab9-3a53-45de-a642-ac6a2c38fa88"]},{"id":"ITEM-2","itemData":{"DOI":"10.3390/nu7115441","ISSN":"2072-6643 (Electronic)","PMID":"26516908","abstract":"Inulin is a natural food component found in many plants that are part of the human  diet (e.g., leeks, onions, wheat, garlic, chicory and artichokes). It is added to many foods and is used to increase dietary fibre, replace fats or carbohydrates, and as a prebiotic (a stimulant of beneficial bacteria in the colon). Oligofructose, which is also present in these foods, produces similar effects and most research has used a combination of these products. A previous study (Smith, 2005) investigated the effects of regular consumption of oligofructose-enriched inulin on wellbeing, mood, and cognitive performance in humans. The results showed that oligofructose-enriched inulin had no negative effects but that it did not improve wellbeing, mood, or performance. The aim of the present study was to examine the acute effects of oligofructose-enriched inulin (5 g) over a 4 h period during which the participants remained in the laboratory. A double blind placebo (maltodextrin) controlled study (N = 47) was carried out with the order of conditions being counterbalanced and the two sessions a week apart. On each test day mood and cognitive performance were assessed at baseline (at 8:00) and then following inulin or placebo (at 11:00). Prior to the second test session (at 10:30) participants completed a questionnaire assessing their physical symptoms and mental health during the test morning. The inulin and placebo were provided in powder form in 5 g sachets. Volunteers consumed one sachet in decaffeinated tea or decaffeinated coffee with breakfast (9:00). Questionnaire results showed that on the day that the inulin was consumed, participants felt happier, had less indigestion and were less hungry than when they consumed the placebo. As for performance and mood tasks, the most consistent effects were on the episodic memory tasks where consumption of inulin was associated with greater accuracy on a recognition memory task, and improved recall performance (immediate and delayed). Further research is required to identify the mechanisms that underlie this effect with glucose metabolism being one candidate.","author":[{"dropping-particle":"","family":"Smith","given":"Andrew P","non-dropping-particle":"","parse-names":false,"suffix":""},{"dropping-particle":"","family":"Sutherland","given":"David","non-dropping-particle":"","parse-names":false,"suffix":""},{"dropping-particle":"","family":"Hewlett","given":"Paul","non-dropping-particle":"","parse-names":false,"suffix":""}],"container-title":"Nutrients","id":"ITEM-2","issue":"11","issued":{"date-parts":[["2015","10"]]},"language":"eng","page":"8887-8896","title":"An Investigation of the Acute Effects of Oligofructose-Enriched Inulin on Subjective  Wellbeing, Mood and Cognitive Performance.","type":"article-journal","volume":"7"},"uris":["http://www.mendeley.com/documents/?uuid=f87b6f90-a1dd-4a90-904b-8864332776ab"]},{"id":"ITEM-3","itemData":{"DOI":"10.1210/jc.2019-00481","ISSN":"1945-7197 (Electronic)","PMID":"31188437","abstract":"CONTEXT: Patients with type 1 diabetes (T1D) have lower microbiota diversity and  distinct gut microbial profiles that have been linked to changes in intestinal permeability. Prebiotics are nondigestible carbohydrates that alter gut microbiota and could potentially improve glycemic control and reduce intestinal permeability and thereby insulin sensitivity. OBJECTIVE: To determine the effect of prebiotics on glycemic control, gut microbiota, and intestinal permeability in children with T1D. DESIGN: A randomized, placebo-controlled trial in children 8 to 17 years of age with T1D using placebo or prebiotic oligofructose-enriched inulin for 12 weeks. Baseline, 3-month, and 6-month assessments included HbA1c, C-peptide, gut microbiota, intestinal permeability, frequency of diabetic ketoacidosis (DKA), and severe hypoglycemia. RESULTS: Forty-three subjects were randomized and 38 completed the study. The groups were similar at baseline: prebiotic (N = 17), age 12.5 years (SD of 2.8), HbA1c 8.02% (SD of 0.82); placebo (N = 21), age 12.0 years (SD of 2.6), HbA1c 8.08% (SD of 0.91). No significant differences were found in the frequency of DKA or severe hypoglycemia. At 3-months, C-peptide was significantly higher (P = 0.029) in the group who received prebiotics, which was accompanied by a modest improvement in intestinal permeability (P = 0.076). There was a significant increase in the relative abundance of Bifidobacterium within the prebiotic group at 3 months that was no longer present after the 3-month washout. The placebo group had significantly higher relative abundance of Streptococcus, Roseburia inulinivorans, Terrisporobacter, and Faecalitalea compared with the prebiotic group at 3 months. CONCLUSION: Prebiotics are a potentially novel, inexpensive, low-risk treatment addition for T1D that may improve glycemic control. Further larger-scale trials are needed.","author":[{"dropping-particle":"","family":"Ho","given":"Josephine","non-dropping-particle":"","parse-names":false,"suffix":""},{"dropping-particle":"","family":"Nicolucci","given":"Alissa C","non-dropping-particle":"","parse-names":false,"suffix":""},{"dropping-particle":"","family":"Virtanen","given":"Heidi","non-dropping-particle":"","parse-names":false,"suffix":""},{"dropping-particle":"","family":"Schick","given":"Alana","non-dropping-particle":"","parse-names":false,"suffix":""},{"dropping-particle":"","family":"Meddings","given":"Jon","non-dropping-particle":"","parse-names":false,"suffix":""},{"dropping-particle":"","family":"Reimer","given":"Raylene A","non-dropping-particle":"","parse-names":false,"suffix":""},{"dropping-particle":"","family":"Huang","given":"Carol","non-dropping-particle":"","parse-names":false,"suffix":""}],"container-title":"The Journal of clinical endocrinology and metabolism","id":"ITEM-3","issue":"10","issued":{"date-parts":[["2019","10"]]},"language":"eng","page":"4427-4440","publisher-place":"United States","title":"Effect of Prebiotic on Microbiota, Intestinal Permeability, and Glycemic Control in  Children With Type 1 Diabetes.","type":"article-journal","volume":"104"},"uris":["http://www.mendeley.com/documents/?uuid=f955d978-e6f0-4189-b655-66f36ab3ea43"]},{"id":"ITEM-4","itemData":{"DOI":"10.1016/j.clnu.2016.10.003","ISSN":"1532-1983 (Electronic)","PMID":"27771020","abstract":"BACKGROUND &amp; AIMS: Studies in humans with overweight or obesity have reported that  some prebiotics and synbiotics have beneficial effects on metabolic endotoxaemia and immune function. However, to date, no systematic review of controlled clinical trials assessed this topic. The aim of this study was to evaluate the effects of inulin-type fructans, galacto-oligosaccharides and related synbiotics on inflammatory markers in adults with overweight or obesity. METHODS: A systematic review of the literature was performed until November 6, 2015 in four electronic databases and reference lists of all included articles and relevant reviews in the field, without using any filter. RESULTS: Ten trials (six prebiotic and four synbiotic trials) representing 534 overweight/obese adults were included. All trials evaluated C-reactive protein or high-sensitivity C-reactive protein, four trials evaluated cytokines (two prebiotic and two synbiotic trials) and five trials evaluated endotoxin (four prebiotic and one synbiotic trials). Six trials (two with galacto-oligosaccharide, one with inulin and three with different synbiotics) showed a reduction on high-sensitivity C-reactive protein. Four trials (one with oligofructose-enriched inulin, one with inulin and two with different synbiotics) showed a reduction on interleukin-6 and/or tumor necrosis factor. Four trials (one with galacto-oligosaccharide, one with oligofructose-enriched inulin, one with inulin and one with synbiotic) showed a reduction on endotoxin. CONCLUSIONS: Some prebiotics and synbiotics may have immunomodulatory action, however, more randomized controlled trials are needed to support the clinical use of inulin-type fructans, galacto-oligosaccharides or related synbiotics for the treatment of metabolic endotoxaemia or low-grade inflammation in overweight/obese people.","author":[{"dropping-particle":"","family":"Fernandes","given":"Ricardo","non-dropping-particle":"","parse-names":false,"suffix":""},{"dropping-particle":"","family":"Rosario","given":"Vinicius A","non-dropping-particle":"do","parse-names":false,"suffix":""},{"dropping-particle":"","family":"Mocellin","given":"Michel C","non-dropping-particle":"","parse-names":false,"suffix":""},{"dropping-particle":"","family":"Kuntz","given":"Marilyn G F","non-dropping-particle":"","parse-names":false,"suffix":""},{"dropping-particle":"","family":"Trindade","given":"Erasmo B S M","non-dropping-particle":"","parse-names":false,"suffix":""}],"container-title":"Clinical nutrition (Edinburgh, Scotland)","id":"ITEM-4","issue":"5","issued":{"date-parts":[["2017","10"]]},"language":"eng","page":"1197-1206","publisher-place":"England","title":"Effects of inulin-type fructans, galacto-oligosaccharides and related synbiotics on  inflammatory markers in adult patients with overweight or obesity: A systematic review.","type":"article-journal","volume":"36"},"uris":["http://www.mendeley.com/documents/?uuid=e4107af4-2c93-488b-9354-3737ebd4115e"]},{"id":"ITEM-5","itemData":{"DOI":"10.1016/j.nut.2013.09.005","ISSN":"1873-1244 (Electronic)","PMID":"24332524","abstract":"OBJECTIVES: Anti-inflammatory therapeutic approaches are considered for the  management of type 2 diabetes and for the prevention of its complications. There is limited evidence regarding the effects of prebiotics on inflammation, especially in patients with type 2 diabetes. This trial aims to examine the effects of oligofructose-enriched inulin on glycemic status, inflammation markers, and metabolic endotoxemia in female patients. METHODS: Over a period of 8 wk, 52 women with body mass indices of &gt;25 kg/m(2) but &lt;35 kg/m(2) with type 2 diabetes were randomly assigned to either an intervention group, in which participants were given oligofructose-enriched inulin (n = 27, consuming 10 g/d of oligofructose-enriched inulin), or to a control group, in which participants were given maltodextrin (n = 25, consuming 10 g/d of maltodextrin). Fasting plasma glucose, glycosylated hemoglobin, high-sensitivity C-reactive protein, interleukin-6, tumor necrosis factor-α, interferon-γ, interleukin-10, and plasma lipopolysaccharide were measured before and after the intervention. Data were analyzed with the use of SPSS software version 13. Paired and unpaired Student t tests and analysis of covariance were used to compare quantitative variables. RESULTS: Oligofructose-enriched inulin caused a significant decrease in the levels of fasting plasma glucose (19.2 mg/dL; 9.50%), glycosylated hemoglobin (1.0%; 8.40%), interleukin-6 (1.3 pg/mL; 8.15%), tumor necrosis factor-α (3.0 pg/mL; 19.80%) and plasma lipopolysaccharide (6.0 EU/mL; 21.95%) as compared with maltodextrin (P &lt; 0.05). Decreases in levels of interferon-γ (0.3 pg/mL; 16.50%) and high-sensitivity C-reactive protein (3.9 ng/mL; 31.70%) and an increase in the level of interleukin-10 (0.4 pg/mL, 11.50%) were not significant in the oligofructose-enriched inulin group as compared with the maltodextrin group. CONCLUSIONS: In women with type 2 diabetes and suboptimal daily dietary fiber intake, oligofructose-enriched inulin may help to modulate some inflammatory markers.","author":[{"dropping-particle":"","family":"Dehghan","given":"Parvin","non-dropping-particle":"","parse-names":false,"suffix":""},{"dropping-particle":"","family":"Pourghassem Gargari","given":"Bahram","non-dropping-particle":"","parse-names":false,"suffix":""},{"dropping-particle":"","family":"Asghari Jafar-abadi","given":"Mohammad","non-dropping-particle":"","parse-names":false,"suffix":""}],"container-title":"Nutrition (Burbank, Los Angeles County, Calif.)","id":"ITEM-5","issue":"4","issued":{"date-parts":[["2014","4"]]},"language":"eng","page":"418-423","publisher-place":"United States","title":"Oligofructose-enriched inulin improves some inflammatory markers and metabolic  endotoxemia in women with type 2 diabetes mellitus: a randomized controlled clinical trial.","type":"article-journal","volume":"30"},"uris":["http://www.mendeley.com/documents/?uuid=de60ed3c-a7ab-4f4b-915b-0d8d63c58714"]},{"id":"ITEM-6","itemData":{"DOI":"10.1007/s00394-017-1409-z","ISSN":"1436-6215 (Electronic)","PMID":"28255654","abstract":"PURPOSE: Inulin-type fructans are recognized as prebiotic dietary fibres and  classified as non-digestible carbohydrates that do not contribute to glycaemia. The aim of the present studies was to investigate the glycaemic response (GR) and insulinaemic response (IR) to foods in which sucrose was partially replaced by inulin or oligofructose from chicory. METHODS: In a double-blind, randomized, controlled cross-over design, 40-42 healthy adults consumed a yogurt drink containing oligofructose or fruit jelly containing inulin and the respective full-sugar variants. Capillary blood glucose and insulin were measured in fasted participants and at 15, 30, 45, 60, 90, and 120 min after starting to drink/eat. For each test food, the incremental area under the curve (iAUC) for glucose and insulin was calculated and the GR and IR determined. RESULTS: Consumption of a yogurt drink with oligofructose which was 20% reduced in sugars significantly lowered the glycaemic response compared to the full-sugar reference (iAUC(120min) 31.9 and 37.3 mmol/L/min, respectively; p &lt; 0.05). A fruit jelly made with inulin and containing 30% less sugars than the full-sugar variant likewise resulted in a significantly reduced blood glucose response (iAUC(120min) 53.7 and 63.7 mmol/L/min, respectively; p &lt; 0.05). In both studies, the postprandial insulin response was lowered in parallel (p &lt; 0.05). The reduction of postprandial glycaemia was positively correlated to the proportion of sugars replaced by inulin-type fructans (p &lt; 0.001). CONCLUSIONS: In conclusion, the studies confirmed that substitution of glycaemic sugars by inulin or oligofructose from chicory may be an effective strategy to reduce the postprandial blood glucose response to foods.","author":[{"dropping-particle":"","family":"Lightowler","given":"Helen","non-dropping-particle":"","parse-names":false,"suffix":""},{"dropping-particle":"","family":"Thondre","given":"Sangeetha","non-dropping-particle":"","parse-names":false,"suffix":""},{"dropping-particle":"","family":"Holz","given":"Anja","non-dropping-particle":"","parse-names":false,"suffix":""},{"dropping-particle":"","family":"Theis","given":"Stephan","non-dropping-particle":"","parse-names":false,"suffix":""}],"container-title":"European journal of nutrition","id":"ITEM-6","issue":"3","issued":{"date-parts":[["2018","4"]]},"language":"eng","page":"1259-1268","publisher-place":"Germany","title":"Replacement of glycaemic carbohydrates by inulin-type fructans from chicory  (oligofructose, inulin) reduces the postprandial blood glucose and insulin response to foods: report of two double-blind, randomized, controlled trials.","type":"article-journal","volume":"57"},"uris":["http://www.mendeley.com/documents/?uuid=f2550096-72f4-46ba-a70c-72c867eca981"]},{"id":"ITEM-7","itemData":{"DOI":"10.1136/gutjnl-2018-316723","ISSN":"14683288","PMID":"29934437","abstract":"The microbiome has received increasing attention over the last 15 years. Although gut microbes have been explored for several decades, investigations of the role of microorganisms that reside in the human gut has attracted much attention beyond classical infectious diseases. For example, numerous studies have reported changes in the gut microbiota during not only obesity, diabetes, and liver diseases but also cancer and even neurodegenerative diseases. The human gut microbiota is viewed as a potential source of novel therapeutics. Between 2013 and 2017, the number of publications focusing on the gut microbiota was, remarkably, 12 900, which represents four-fifths of the total number of publications over the last 40 years that investigated this topic. This review discusses recent evidence of the impact of the gut microbiota on metabolic disorders and focus on selected key mechanisms. This review also aims to provide a critical analysis of the current knowledge in this field, identify putative key issues or problems and discuss misinterpretations. The abundance of metagenomic data generated on comparing diseased and healthy subjects can lead to the erroneous claim that a bacterium is causally linked with the protection or the onset of a disease. In fact, environmental factors such as dietary habits, drug treatments, intestinal motility and stool frequency and consistency are all factors that influence the composition of the microbiota and should be considered. The cases of the bacteria Prevotella copri and Akkermansia muciniphila will be discussed as key examples.","author":[{"dropping-particle":"","family":"Cani","given":"Patrice D.","non-dropping-particle":"","parse-names":false,"suffix":""}],"container-title":"Gut","id":"ITEM-7","issue":"9","issued":{"date-parts":[["2018","9","1"]]},"page":"1716-1725","publisher":"BMJ Publishing Group","title":"Human gut microbiome: Hopes, threats and promises","type":"article","volume":"67"},"uris":["http://www.mendeley.com/documents/?uuid=d5c55874-6107-3793-a7b1-b102d8f24c41"]}],"mendeley":{"formattedCitation":"(39–45)","plainTextFormattedCitation":"(39–45)","previouslyFormattedCitation":"(Cani 2018; Dehghan, Pourghassem Gargari, and Asghari Jafar-abadi 2014; Fernandes et al. 2017; Ho et al. 2019; Lightowler et al. 2018; Reimer et al. 2017; Smith, Sutherland, and Hewlett 2015)"},"properties":{"noteIndex":0},"schema":"https://github.com/citation-style-language/schema/raw/master/csl-citation.json"}</w:instrText>
      </w:r>
      <w:r w:rsidR="000A5F04" w:rsidRPr="00DE0EB2">
        <w:rPr>
          <w:rFonts w:ascii="Palatino Linotype" w:hAnsi="Palatino Linotype"/>
          <w:sz w:val="20"/>
          <w:szCs w:val="20"/>
        </w:rPr>
        <w:fldChar w:fldCharType="separate"/>
      </w:r>
      <w:r w:rsidR="00534BBA" w:rsidRPr="00534BBA">
        <w:rPr>
          <w:rFonts w:ascii="Palatino Linotype" w:hAnsi="Palatino Linotype"/>
          <w:noProof/>
          <w:sz w:val="20"/>
          <w:szCs w:val="20"/>
        </w:rPr>
        <w:t>(39–45)</w:t>
      </w:r>
      <w:r w:rsidR="000A5F04" w:rsidRPr="00DE0EB2">
        <w:rPr>
          <w:rFonts w:ascii="Palatino Linotype" w:hAnsi="Palatino Linotype"/>
          <w:sz w:val="20"/>
          <w:szCs w:val="20"/>
        </w:rPr>
        <w:fldChar w:fldCharType="end"/>
      </w:r>
      <w:r w:rsidRPr="00DE0EB2">
        <w:rPr>
          <w:rFonts w:ascii="Palatino Linotype" w:hAnsi="Palatino Linotype"/>
          <w:sz w:val="20"/>
          <w:szCs w:val="20"/>
        </w:rPr>
        <w:t xml:space="preserve">. In general, the majority of studies show a benefit for inulin on glycemic control, body composition, weight control, and appetite. Additionally, these studies demonstrated changes in the microbiome, most consistently with increases in </w:t>
      </w:r>
      <w:proofErr w:type="spellStart"/>
      <w:r w:rsidRPr="00DE0EB2">
        <w:rPr>
          <w:rFonts w:ascii="Palatino Linotype" w:hAnsi="Palatino Linotype"/>
          <w:i/>
          <w:iCs/>
          <w:sz w:val="20"/>
          <w:szCs w:val="20"/>
        </w:rPr>
        <w:t>Bifidobacteria</w:t>
      </w:r>
      <w:proofErr w:type="spellEnd"/>
      <w:r w:rsidRPr="00DE0EB2">
        <w:rPr>
          <w:rFonts w:ascii="Palatino Linotype" w:hAnsi="Palatino Linotype"/>
          <w:sz w:val="20"/>
          <w:szCs w:val="20"/>
        </w:rPr>
        <w:t xml:space="preserve"> and increased production of short chain fatty acids (SCFA). Given that the prebiotic supplement Prebiotin, composed of inulin-enriched oligofructose, was beneficial in other NIH-funded clinical trials </w:t>
      </w:r>
      <w:r w:rsidR="007E7E52" w:rsidRPr="00DE0EB2">
        <w:rPr>
          <w:rFonts w:ascii="Palatino Linotype" w:hAnsi="Palatino Linotype"/>
          <w:sz w:val="20"/>
          <w:szCs w:val="20"/>
        </w:rPr>
        <w:t xml:space="preserve">designed to reduce energy intake and body weight in children </w:t>
      </w:r>
      <w:r w:rsidR="00BF762F"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{"citationItems":[{"id":"ITEM-1","itemData":{"DOI":"10.1053/j.gastro.2017.05.055","ISSN":"1528-0012 (Electronic)","PMID":"28596023","abstract":"BACKGROUND &amp; AIMS: It might be possible to manipulate the intestinal microbiota with  prebiotics or other agents to prevent or treat obesity. However, little is known about the ability of prebiotics to specifically modify gut microbiota in children with overweight/obesity or reduce body weight. We performed a randomized controlled trial to study the effects of prebiotics on body composition, markers of inflammation, bile acids in fecal samples, and composition of the intestinal microbiota in children with overweight or obesity. METHODS: We performed a single-center, double-blind, placebo-controlled trial of 2 separate cohorts (March 2014 and August 2014) at the University of Calgary in Canada. Participants included children, 7-12 years old, with overweight or obesity (&gt;85th percentile of body mass index) but otherwise healthy. Participants were randomly assigned to groups given either oligofructose-enriched inulin (OI; 8 g/day; n=22) or maltodextrin placebo (isocaloric dose, controls; n=20) once daily for 16 weeks. Fat mass and lean mass were measured using dual-energy-x-ray absorptiometry. Height, weight, and waist circumference were measured at baseline and every 4 weeks thereafter. Blood samples were collected at baseline and 16 weeks, and analyzed for lipids, cytokines, lipopolysaccharide, and insulin. Fecal samples were collected at baseline and 16 weeks; bile acids were profiled using high-performance liquid chromatography and the composition of the microbiota was analyzed by 16S rRNA sequencing and quantitative polymerase chain reaction. The primary outcome was change in percent body fat from baseline to 16 weeks. RESULTS: After 16 weeks, children who consumed OI had significant decreases in body weight z-score (decrease of 3.1%), percent body fat (decrease of 2.4%), and percent trunk fat (decrease of 3.8%) compared with children given placebo (increase of 0.5%, increase of 0.05%, and decrease of 0.3%, respectively). Children who consumed OI also had a significant reduction in level of interleukin 6 from baseline (decrease of 15%) compared with the placebo group (increase of 25%). There was a significant decrease in serum triglycerides (decrease of 19%) in the OI group. Quantitative polymerase chain reaction showed a significant increase in Bifidobacterium spp. in the OI group compared with controls. 16S rRNA sequencing revealed significant increases in species of the genus Bifidobacterium and decreases in Bacteroides vulgatus within the group wh…","author":[{"dropping-particle":"","family":"Nicolucci","given":"Alissa C","non-dropping-particle":"","parse-names":false,"suffix":""},{"dropping-particle":"","family":"Hume","given":"Megan P","non-dropping-particle":"","parse-names":false,"suffix":""},{"dropping-particle":"","family":"Martínez","given":"Inés","non-dropping-particle":"","parse-names":false,"suffix":""},{"dropping-particle":"","family":"Mayengbam","given":"Shyamchand","non-dropping-particle":"","parse-names":false,"suffix":""},{"dropping-particle":"","family":"Walter","given":"Jens","non-dropping-particle":"","parse-names":false,"suffix":""},{"dropping-particle":"","family":"Reimer","given":"Raylene A","non-dropping-particle":"","parse-names":false,"suffix":""}],"container-title":"Gastroenterology","id":"ITEM-1","issue":"3","issued":{"date-parts":[["2017","9"]]},"language":"eng","page":"711-722","publisher-place":"United States","title":"Prebiotics Reduce Body Fat and Alter Intestinal Microbiota in Children Who Are  Overweight or With Obesity.","type":"article-journal","volume":"153"},"uris":["http://www.mendeley.com/documents/?uuid=45fcf52e-c823-49f4-acd1-7376c8188ce5"]}],"mendeley":{"formattedCitation":"(46)","plainTextFormattedCitation":"(46)","previouslyFormattedCitation":"(Nicolucci et al. 2017)"},"properties":{"noteIndex":0},"schema":"https://github.com/citation-style-language/schema/raw/master/csl-citation.json"}</w:instrText>
      </w:r>
      <w:r w:rsidR="00BF762F" w:rsidRPr="00DE0EB2">
        <w:rPr>
          <w:rFonts w:ascii="Palatino Linotype" w:hAnsi="Palatino Linotype"/>
          <w:sz w:val="20"/>
          <w:szCs w:val="20"/>
        </w:rPr>
        <w:fldChar w:fldCharType="separate"/>
      </w:r>
      <w:r w:rsidR="00534BBA" w:rsidRPr="00534BBA">
        <w:rPr>
          <w:rFonts w:ascii="Palatino Linotype" w:hAnsi="Palatino Linotype"/>
          <w:noProof/>
          <w:sz w:val="20"/>
          <w:szCs w:val="20"/>
        </w:rPr>
        <w:t>(46)</w:t>
      </w:r>
      <w:r w:rsidR="00BF762F" w:rsidRPr="00DE0EB2">
        <w:rPr>
          <w:rFonts w:ascii="Palatino Linotype" w:hAnsi="Palatino Linotype"/>
          <w:sz w:val="20"/>
          <w:szCs w:val="20"/>
        </w:rPr>
        <w:fldChar w:fldCharType="end"/>
      </w:r>
      <w:r w:rsidR="007E7E52"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{"citationItems":[{"id":"ITEM-1","itemData":{"DOI":"10.3945/ajcn.116.140947","ISSN":"0002-9165","abstract":"Background: Prebiotics have been shown to improve satiety in adults with overweight and obesity; however, studies in children are limited.Objective: We examined the effects of prebiotic supplementation on appetite control and energy intake in children with overweight and obesity.Design: This study was a randomized, double-blind, placebo-controlled trial. Forty-two boys and girls, ages 7–12 y, with a body mass index (BMI) of ≥85th percentile were randomly assigned to 8 g oligofructose-enriched inulin/d or placebo (maltodextrin) for 16 wk. Objective measures of appetite included energy intake at an ad libitum breakfast buffet, 3-d food records, and fasting satiety hormone concentrations. Subjective appetite ratings were obtained from visual analog scales before and after the breakfast. Children’s Eating Behavior Questionnaires were also completed by caregivers.Results: Compared with placebo, prebiotic intake resulted in significantly higher feelings of fullness (P = 0.04) and lower prospective food consumption (P = 0.03) at the breakfast buffet at 16 wk compared with baseline. Compared with placebo, prebiotic supplementation significantly reduced energy intake at the week 16 breakfast buffet in 11- and 12-y-olds (P = 0.04) but not in 7- to 10-y-olds. Fasting adiponectin (P = 0.04) and ghrelin (P = 0.03) increased at 16 wk with the prebiotic compared with placebo. In intent-to-treat analysis, there was a trend for prebiotic supplementation to reduce BMI z score to a greater extent than placebo (−3.4%; P = 0.09) and a significant −3.8% reduction in per-protocol analysis (P = 0.043).Conclusions: Independent of other lifestyle changes, prebiotic supplementation in children with overweight and obesity improved subjective appetite ratings. This translated into reduced energy intake in a breakfast buffet in older but not in younger children. This simple dietary change has the potential to help with appetite regulation in children with obesity. This trial was registered at clinicaltrials.gov as NCT02125955.","author":[{"dropping-particle":"","family":"Hume","given":"Megan P","non-dropping-particle":"","parse-names":false,"suffix":""},{"dropping-particle":"","family":"Nicolucci","given":"Alissa C","non-dropping-particle":"","parse-names":false,"suffix":""},{"dropping-particle":"","family":"Reimer","given":"Raylene A","non-dropping-particle":"","parse-names":false,"suffix":""}],"container-title":"The American Journal of Clinical Nutrition","id":"ITEM-1","issue":"4","issued":{"date-parts":[["2017","2","22"]]},"page":"790-799","title":"Prebiotic supplementation improves appetite control in children with overweight and obesity: a randomized controlled trial","type":"article-journal","volume":"105"},"uris":["http://www.mendeley.com/documents/?uuid=d8f20c05-ad1d-44c9-8571-ce4a1841677c"]}],"mendeley":{"formattedCitation":"(47)","plainTextFormattedCitation":"(47)","previouslyFormattedCitation":"(Hume, Nicolucci, and Reimer 2017)"},"properties":{"noteIndex":0},"schema":"https://github.com/citation-style-language/schema/raw/master/csl-citation.json"}</w:instrText>
      </w:r>
      <w:r w:rsidR="007E7E52" w:rsidRPr="00DE0EB2">
        <w:rPr>
          <w:rFonts w:ascii="Palatino Linotype" w:hAnsi="Palatino Linotype"/>
          <w:sz w:val="20"/>
          <w:szCs w:val="20"/>
        </w:rPr>
        <w:fldChar w:fldCharType="separate"/>
      </w:r>
      <w:r w:rsidR="00534BBA" w:rsidRPr="00534BBA">
        <w:rPr>
          <w:rFonts w:ascii="Palatino Linotype" w:hAnsi="Palatino Linotype"/>
          <w:noProof/>
          <w:sz w:val="20"/>
          <w:szCs w:val="20"/>
        </w:rPr>
        <w:t>(47)</w:t>
      </w:r>
      <w:r w:rsidR="007E7E52" w:rsidRPr="00DE0EB2">
        <w:rPr>
          <w:rFonts w:ascii="Palatino Linotype" w:hAnsi="Palatino Linotype"/>
          <w:sz w:val="20"/>
          <w:szCs w:val="20"/>
        </w:rPr>
        <w:fldChar w:fldCharType="end"/>
      </w:r>
      <w:r w:rsidR="007E7E52" w:rsidRPr="00DE0EB2">
        <w:rPr>
          <w:rFonts w:ascii="Palatino Linotype" w:hAnsi="Palatino Linotype"/>
          <w:sz w:val="20"/>
          <w:szCs w:val="20"/>
        </w:rPr>
        <w:t>,</w:t>
      </w:r>
      <w:r w:rsidRPr="00DE0EB2">
        <w:rPr>
          <w:rFonts w:ascii="Palatino Linotype" w:hAnsi="Palatino Linotype"/>
          <w:sz w:val="20"/>
          <w:szCs w:val="20"/>
        </w:rPr>
        <w:t xml:space="preserve"> we chose this product for our study. </w:t>
      </w:r>
    </w:p>
    <w:p w14:paraId="2198C571" w14:textId="30EC22BA" w:rsidR="00DC0CDA" w:rsidRPr="00DE0EB2" w:rsidRDefault="00DC0CDA" w:rsidP="00D87643">
      <w:pPr>
        <w:ind w:firstLine="720"/>
        <w:rPr>
          <w:rFonts w:ascii="Palatino Linotype" w:hAnsi="Palatino Linotype"/>
          <w:sz w:val="20"/>
          <w:szCs w:val="20"/>
        </w:rPr>
      </w:pPr>
      <w:r w:rsidRPr="00DE0EB2">
        <w:rPr>
          <w:rFonts w:ascii="Palatino Linotype" w:hAnsi="Palatino Linotype"/>
          <w:sz w:val="20"/>
          <w:szCs w:val="20"/>
        </w:rPr>
        <w:t>The purpose of this study was to determine if supplementation with the dietary fiber supplement, inulin-enriched fructo</w:t>
      </w:r>
      <w:r w:rsidR="001F21FF" w:rsidRPr="00DE0EB2">
        <w:rPr>
          <w:rFonts w:ascii="Palatino Linotype" w:hAnsi="Palatino Linotype"/>
          <w:sz w:val="20"/>
          <w:szCs w:val="20"/>
        </w:rPr>
        <w:t>-</w:t>
      </w:r>
      <w:r w:rsidRPr="00DE0EB2">
        <w:rPr>
          <w:rFonts w:ascii="Palatino Linotype" w:hAnsi="Palatino Linotype"/>
          <w:sz w:val="20"/>
          <w:szCs w:val="20"/>
        </w:rPr>
        <w:t>oligosaccharide (Prebiotin), is effective at mitigating excessive weight gain among individuals during medical residency training, and its impact on the structure and composition of the gut microbiome, stress, and clinical biomarkers of metabolism.</w:t>
      </w:r>
    </w:p>
    <w:p w14:paraId="1762EA55" w14:textId="77777777" w:rsidR="001F21FF" w:rsidRPr="00DE0EB2" w:rsidRDefault="001F21FF" w:rsidP="00DC0CDA">
      <w:pPr>
        <w:rPr>
          <w:rFonts w:ascii="Palatino Linotype" w:hAnsi="Palatino Linotype"/>
          <w:sz w:val="20"/>
          <w:szCs w:val="20"/>
        </w:rPr>
      </w:pPr>
    </w:p>
    <w:p w14:paraId="7CDB483E" w14:textId="55739CAA" w:rsidR="00DC0CDA" w:rsidRPr="00DE0EB2" w:rsidRDefault="00D87643" w:rsidP="00D87643">
      <w:pPr>
        <w:spacing w:after="240"/>
        <w:rPr>
          <w:rFonts w:ascii="Palatino Linotype" w:hAnsi="Palatino Linotype"/>
          <w:b/>
          <w:bCs/>
          <w:sz w:val="20"/>
          <w:szCs w:val="20"/>
        </w:rPr>
      </w:pPr>
      <w:r>
        <w:rPr>
          <w:rFonts w:ascii="Palatino Linotype" w:hAnsi="Palatino Linotype"/>
          <w:b/>
          <w:bCs/>
          <w:sz w:val="20"/>
          <w:szCs w:val="20"/>
        </w:rPr>
        <w:t xml:space="preserve">2. </w:t>
      </w:r>
      <w:r w:rsidR="00DC0CDA" w:rsidRPr="00DE0EB2">
        <w:rPr>
          <w:rFonts w:ascii="Palatino Linotype" w:hAnsi="Palatino Linotype"/>
          <w:b/>
          <w:bCs/>
          <w:sz w:val="20"/>
          <w:szCs w:val="20"/>
        </w:rPr>
        <w:t>Materials and Methods</w:t>
      </w:r>
    </w:p>
    <w:p w14:paraId="62C10BC0" w14:textId="4F8CF810" w:rsidR="00DC0CDA" w:rsidRPr="00DE0EB2" w:rsidRDefault="007B5C43" w:rsidP="00D87643">
      <w:pPr>
        <w:spacing w:after="240"/>
        <w:rPr>
          <w:rFonts w:ascii="Palatino Linotype" w:hAnsi="Palatino Linotype"/>
          <w:i/>
          <w:iCs/>
          <w:sz w:val="20"/>
          <w:szCs w:val="20"/>
        </w:rPr>
      </w:pPr>
      <w:r>
        <w:rPr>
          <w:rFonts w:ascii="Palatino Linotype" w:hAnsi="Palatino Linotype"/>
          <w:i/>
          <w:iCs/>
          <w:sz w:val="20"/>
          <w:szCs w:val="20"/>
        </w:rPr>
        <w:t xml:space="preserve">Study Design </w:t>
      </w:r>
    </w:p>
    <w:p w14:paraId="37DD7423" w14:textId="134D41AA" w:rsidR="00941BFD" w:rsidRPr="00DE0EB2" w:rsidRDefault="007B5C43" w:rsidP="007B5C43">
      <w:pPr>
        <w:spacing w:after="240"/>
        <w:ind w:firstLine="720"/>
        <w:rPr>
          <w:rFonts w:ascii="Palatino Linotype" w:hAnsi="Palatino Linotype"/>
          <w:sz w:val="20"/>
          <w:szCs w:val="20"/>
        </w:rPr>
      </w:pPr>
      <w:r w:rsidRPr="00DE0EB2">
        <w:rPr>
          <w:rFonts w:ascii="Palatino Linotype" w:hAnsi="Palatino Linotype"/>
          <w:sz w:val="20"/>
          <w:szCs w:val="20"/>
        </w:rPr>
        <w:t xml:space="preserve">This study utilized a single blind, placebo controlled, parallel design to assess the effect of dietary fiber on the gut microbiome, perceived stress, anthropometric variables, and clinical biomarkers of metabolism.  </w:t>
      </w:r>
      <w:r w:rsidR="00DC0CDA" w:rsidRPr="00DE0EB2">
        <w:rPr>
          <w:rFonts w:ascii="Palatino Linotype" w:hAnsi="Palatino Linotype"/>
          <w:sz w:val="20"/>
          <w:szCs w:val="20"/>
        </w:rPr>
        <w:t>All participants in this study were resident physicians at the Family Health Center in Waco, TX.  This population was selected based on pilot data indicating they are at a greater risk for weight gain and have higher levels of stress than the average population.  Exclusion criteria for this study included: 1) Pregnancy 2) Currently on prescribed metformin or NSAIDS 3) A diagnosed gastro-intestinal disease (i.e. irritable bowel syndrome or Crohn’s disease) 4) Known allergy to the supplement, placebo, or provided meals 5) Antibiotic use within the last 3 months.  Interested individuals were verbally screened using the indicated inclusion/exclusion criteria, those passing the screening were enrolled in the study.  Informed consent was obtained prior to partaking in any study procedures.</w:t>
      </w:r>
    </w:p>
    <w:p w14:paraId="6B86ED46" w14:textId="571ABD4F" w:rsidR="00DC0CDA" w:rsidRPr="00DE0EB2" w:rsidRDefault="00DC0CDA" w:rsidP="00D87643">
      <w:pPr>
        <w:spacing w:after="240"/>
        <w:rPr>
          <w:rFonts w:ascii="Palatino Linotype" w:hAnsi="Palatino Linotype"/>
          <w:i/>
          <w:iCs/>
          <w:sz w:val="20"/>
          <w:szCs w:val="20"/>
        </w:rPr>
      </w:pPr>
      <w:r w:rsidRPr="00DE0EB2">
        <w:rPr>
          <w:rFonts w:ascii="Palatino Linotype" w:hAnsi="Palatino Linotype"/>
          <w:i/>
          <w:iCs/>
          <w:sz w:val="20"/>
          <w:szCs w:val="20"/>
        </w:rPr>
        <w:lastRenderedPageBreak/>
        <w:t>Dietary Fiber Intervention</w:t>
      </w:r>
    </w:p>
    <w:p w14:paraId="0955936A" w14:textId="32593615" w:rsidR="00941BFD" w:rsidRPr="00D87643" w:rsidRDefault="00DC0CDA" w:rsidP="00D87643">
      <w:pPr>
        <w:spacing w:after="240"/>
        <w:ind w:firstLine="720"/>
        <w:rPr>
          <w:rFonts w:ascii="Palatino Linotype" w:hAnsi="Palatino Linotype"/>
          <w:sz w:val="20"/>
          <w:szCs w:val="20"/>
        </w:rPr>
      </w:pPr>
      <w:r w:rsidRPr="00DE0EB2">
        <w:rPr>
          <w:rFonts w:ascii="Palatino Linotype" w:hAnsi="Palatino Linotype"/>
          <w:sz w:val="20"/>
          <w:szCs w:val="20"/>
        </w:rPr>
        <w:t>After obtaining informed consent, participants were randomly assigned to two groups – fiber or placebo.  This study lasted for thirteen weeks, with baseline assessments being conducted during the first week and the intervention occurring during the subsequent twelve weeks.  The fiber group received a p-inulin supplement (Prebiotin; Camp Hill, PA) while the placebo group received an isocaloric amount of maltodextrin placebo.  Supplement/placebo was consumed every day for twelve weeks, with the dosage ramped such that 2g/day were consumed during week 1, 4g/day during week 2, 8g/day during week 3, 12g/day during week 4, and 16g/day during weeks 5 through 12.  In addition to the supplement, participants in the fiber group consumed a high fiber meal replacement three days per week (</w:t>
      </w:r>
      <w:proofErr w:type="spellStart"/>
      <w:r w:rsidRPr="00DE0EB2">
        <w:rPr>
          <w:rFonts w:ascii="Palatino Linotype" w:hAnsi="Palatino Linotype"/>
          <w:sz w:val="20"/>
          <w:szCs w:val="20"/>
        </w:rPr>
        <w:t>BuffBake</w:t>
      </w:r>
      <w:proofErr w:type="spellEnd"/>
      <w:r w:rsidRPr="00DE0EB2">
        <w:rPr>
          <w:rFonts w:ascii="Palatino Linotype" w:hAnsi="Palatino Linotype"/>
          <w:sz w:val="20"/>
          <w:szCs w:val="20"/>
        </w:rPr>
        <w:t>; Santa Ana, CA) while participants in the placebo group consumed a low fiber meal replacement three days per week (</w:t>
      </w:r>
      <w:proofErr w:type="spellStart"/>
      <w:r w:rsidRPr="00DE0EB2">
        <w:rPr>
          <w:rFonts w:ascii="Palatino Linotype" w:hAnsi="Palatino Linotype"/>
          <w:sz w:val="20"/>
          <w:szCs w:val="20"/>
        </w:rPr>
        <w:t>MyCookie</w:t>
      </w:r>
      <w:proofErr w:type="spellEnd"/>
      <w:r w:rsidRPr="00DE0EB2">
        <w:rPr>
          <w:rFonts w:ascii="Palatino Linotype" w:hAnsi="Palatino Linotype"/>
          <w:sz w:val="20"/>
          <w:szCs w:val="20"/>
        </w:rPr>
        <w:t>; Frisco, TX).  To enhance compliance, supplements and meal replacements were provided to participants one week at a time.  Participants reported their degree of compliance at the end of each week (</w:t>
      </w:r>
      <w:r w:rsidRPr="00DE0EB2">
        <w:rPr>
          <w:rFonts w:ascii="Palatino Linotype" w:hAnsi="Palatino Linotype"/>
          <w:b/>
          <w:bCs/>
          <w:sz w:val="20"/>
          <w:szCs w:val="20"/>
        </w:rPr>
        <w:t xml:space="preserve">Figure </w:t>
      </w:r>
      <w:r w:rsidR="00CE74B4">
        <w:rPr>
          <w:rFonts w:ascii="Palatino Linotype" w:hAnsi="Palatino Linotype"/>
          <w:b/>
          <w:bCs/>
          <w:sz w:val="20"/>
          <w:szCs w:val="20"/>
        </w:rPr>
        <w:t>S</w:t>
      </w:r>
      <w:r w:rsidRPr="00DE0EB2">
        <w:rPr>
          <w:rFonts w:ascii="Palatino Linotype" w:hAnsi="Palatino Linotype"/>
          <w:b/>
          <w:bCs/>
          <w:sz w:val="20"/>
          <w:szCs w:val="20"/>
        </w:rPr>
        <w:t>1</w:t>
      </w:r>
      <w:r w:rsidRPr="00DE0EB2">
        <w:rPr>
          <w:rFonts w:ascii="Palatino Linotype" w:hAnsi="Palatino Linotype"/>
          <w:sz w:val="20"/>
          <w:szCs w:val="20"/>
        </w:rPr>
        <w:t>).</w:t>
      </w:r>
    </w:p>
    <w:p w14:paraId="4A168E31" w14:textId="45BD46E5" w:rsidR="00DC0CDA" w:rsidRPr="00DE0EB2" w:rsidRDefault="00DC0CDA" w:rsidP="00D87643">
      <w:pPr>
        <w:spacing w:after="240"/>
        <w:rPr>
          <w:rFonts w:ascii="Palatino Linotype" w:hAnsi="Palatino Linotype"/>
          <w:i/>
          <w:iCs/>
          <w:sz w:val="20"/>
          <w:szCs w:val="20"/>
        </w:rPr>
      </w:pPr>
      <w:r w:rsidRPr="00DE0EB2">
        <w:rPr>
          <w:rFonts w:ascii="Palatino Linotype" w:hAnsi="Palatino Linotype"/>
          <w:i/>
          <w:iCs/>
          <w:sz w:val="20"/>
          <w:szCs w:val="20"/>
        </w:rPr>
        <w:t>Stool collection and Microbiome Analysis</w:t>
      </w:r>
    </w:p>
    <w:p w14:paraId="6EA3F98C" w14:textId="34BCA03C" w:rsidR="00941BFD" w:rsidRPr="00DE0EB2" w:rsidRDefault="007B5C43" w:rsidP="007B5C43">
      <w:pPr>
        <w:ind w:firstLine="720"/>
        <w:rPr>
          <w:rFonts w:ascii="Palatino Linotype" w:hAnsi="Palatino Linotype"/>
          <w:sz w:val="20"/>
          <w:szCs w:val="20"/>
        </w:rPr>
      </w:pPr>
      <w:r>
        <w:rPr>
          <w:rFonts w:ascii="Palatino Linotype" w:hAnsi="Palatino Linotype"/>
          <w:sz w:val="20"/>
          <w:szCs w:val="20"/>
        </w:rPr>
        <w:t>Changes in microbiome composition were assessed using</w:t>
      </w:r>
      <w:r w:rsidR="00DC0CDA" w:rsidRPr="00DE0EB2">
        <w:rPr>
          <w:rFonts w:ascii="Palatino Linotype" w:hAnsi="Palatino Linotype"/>
          <w:sz w:val="20"/>
          <w:szCs w:val="20"/>
        </w:rPr>
        <w:t xml:space="preserve"> stool samples obtained from participants at baseline and at the end of weeks 4, 8, and 12 of the intervention.  Prior to each sampling timepoint, each participant was provided with a </w:t>
      </w:r>
      <w:r>
        <w:rPr>
          <w:rFonts w:ascii="Palatino Linotype" w:hAnsi="Palatino Linotype"/>
          <w:sz w:val="20"/>
          <w:szCs w:val="20"/>
        </w:rPr>
        <w:t xml:space="preserve">highly validated </w:t>
      </w:r>
      <w:r w:rsidR="00DC0CDA" w:rsidRPr="00DE0EB2">
        <w:rPr>
          <w:rFonts w:ascii="Palatino Linotype" w:hAnsi="Palatino Linotype"/>
          <w:sz w:val="20"/>
          <w:szCs w:val="20"/>
        </w:rPr>
        <w:t>stool sample kit (</w:t>
      </w:r>
      <w:proofErr w:type="spellStart"/>
      <w:r w:rsidR="00DC0CDA" w:rsidRPr="00DE0EB2">
        <w:rPr>
          <w:rFonts w:ascii="Palatino Linotype" w:hAnsi="Palatino Linotype"/>
          <w:sz w:val="20"/>
          <w:szCs w:val="20"/>
        </w:rPr>
        <w:t>OMNIgene</w:t>
      </w:r>
      <w:proofErr w:type="spellEnd"/>
      <w:r w:rsidR="00DC0CDA" w:rsidRPr="00DE0EB2">
        <w:rPr>
          <w:rFonts w:ascii="Palatino Linotype" w:hAnsi="Palatino Linotype"/>
          <w:sz w:val="20"/>
          <w:szCs w:val="20"/>
        </w:rPr>
        <w:t xml:space="preserve"> gut, DNA </w:t>
      </w:r>
      <w:proofErr w:type="spellStart"/>
      <w:r w:rsidR="00DC0CDA" w:rsidRPr="00DE0EB2">
        <w:rPr>
          <w:rFonts w:ascii="Palatino Linotype" w:hAnsi="Palatino Linotype"/>
          <w:sz w:val="20"/>
          <w:szCs w:val="20"/>
        </w:rPr>
        <w:t>genotek</w:t>
      </w:r>
      <w:proofErr w:type="spellEnd"/>
      <w:r w:rsidR="00DC0CDA" w:rsidRPr="00DE0EB2">
        <w:rPr>
          <w:rFonts w:ascii="Palatino Linotype" w:hAnsi="Palatino Linotype"/>
          <w:sz w:val="20"/>
          <w:szCs w:val="20"/>
        </w:rPr>
        <w:t xml:space="preserve"> Inc, Canada) and instructions to take home with them.  The stool sample was turned into the researchers the following week and stored </w:t>
      </w:r>
      <w:r>
        <w:rPr>
          <w:rFonts w:ascii="Palatino Linotype" w:hAnsi="Palatino Linotype"/>
          <w:sz w:val="20"/>
          <w:szCs w:val="20"/>
        </w:rPr>
        <w:t xml:space="preserve">immediately </w:t>
      </w:r>
      <w:r w:rsidR="00DC0CDA" w:rsidRPr="00DE0EB2">
        <w:rPr>
          <w:rFonts w:ascii="Palatino Linotype" w:hAnsi="Palatino Linotype"/>
          <w:sz w:val="20"/>
          <w:szCs w:val="20"/>
        </w:rPr>
        <w:t xml:space="preserve">at -80 degrees until sequencing was performed. Samples underwent DNA extraction and sequencing at the </w:t>
      </w:r>
      <w:proofErr w:type="spellStart"/>
      <w:r w:rsidR="00DC0CDA" w:rsidRPr="00DE0EB2">
        <w:rPr>
          <w:rFonts w:ascii="Palatino Linotype" w:hAnsi="Palatino Linotype"/>
          <w:sz w:val="20"/>
          <w:szCs w:val="20"/>
        </w:rPr>
        <w:t>Alkek</w:t>
      </w:r>
      <w:proofErr w:type="spellEnd"/>
      <w:r w:rsidR="00DC0CDA" w:rsidRPr="00DE0EB2">
        <w:rPr>
          <w:rFonts w:ascii="Palatino Linotype" w:hAnsi="Palatino Linotype"/>
          <w:sz w:val="20"/>
          <w:szCs w:val="20"/>
        </w:rPr>
        <w:t xml:space="preserve"> Center for Metagenomics and Microbiome Research (Baylor College of Medicine, Houston, TX). Using manufacturer’s instructions, DNA was extracted from distal gut samples using the </w:t>
      </w:r>
      <w:proofErr w:type="spellStart"/>
      <w:r w:rsidR="00DC0CDA" w:rsidRPr="00DE0EB2">
        <w:rPr>
          <w:rFonts w:ascii="Palatino Linotype" w:hAnsi="Palatino Linotype"/>
          <w:sz w:val="20"/>
          <w:szCs w:val="20"/>
        </w:rPr>
        <w:t>MoBio</w:t>
      </w:r>
      <w:proofErr w:type="spellEnd"/>
      <w:r w:rsidR="00DC0CDA" w:rsidRPr="00DE0EB2">
        <w:rPr>
          <w:rFonts w:ascii="Palatino Linotype" w:hAnsi="Palatino Linotype"/>
          <w:sz w:val="20"/>
          <w:szCs w:val="20"/>
        </w:rPr>
        <w:t xml:space="preserve"> (Carlsbad, CA) </w:t>
      </w:r>
      <w:proofErr w:type="spellStart"/>
      <w:r w:rsidR="00DC0CDA" w:rsidRPr="00DE0EB2">
        <w:rPr>
          <w:rFonts w:ascii="Palatino Linotype" w:hAnsi="Palatino Linotype"/>
          <w:sz w:val="20"/>
          <w:szCs w:val="20"/>
        </w:rPr>
        <w:t>PowerSoil</w:t>
      </w:r>
      <w:proofErr w:type="spellEnd"/>
      <w:r w:rsidR="00DC0CDA" w:rsidRPr="00DE0EB2">
        <w:rPr>
          <w:rFonts w:ascii="Palatino Linotype" w:hAnsi="Palatino Linotype"/>
          <w:sz w:val="20"/>
          <w:szCs w:val="20"/>
        </w:rPr>
        <w:t xml:space="preserve"> extraction kit, and both negative and positive controls were included to control for contamination. Specifically, four controls were used: two for the DNA extraction phase and two for the PCR amplification phase. The negative control for extraction was a blank sample with DNA extraction kits added to an empty tube. The positive control for extraction was a stool sample; specifically, an aliquot of a homogenized sample from a non-study donor. The negative control for PCR amplification is pathogen-free PCR clean water sample run in the reaction as normal and with water added to make up the volume. The positive control for PCR was a preparation of </w:t>
      </w:r>
      <w:r w:rsidR="00DC0CDA" w:rsidRPr="007B5C43">
        <w:rPr>
          <w:rFonts w:ascii="Palatino Linotype" w:hAnsi="Palatino Linotype"/>
          <w:i/>
          <w:iCs/>
          <w:sz w:val="20"/>
          <w:szCs w:val="20"/>
        </w:rPr>
        <w:t xml:space="preserve">F. </w:t>
      </w:r>
      <w:proofErr w:type="spellStart"/>
      <w:r w:rsidR="00DC0CDA" w:rsidRPr="007B5C43">
        <w:rPr>
          <w:rFonts w:ascii="Palatino Linotype" w:hAnsi="Palatino Linotype"/>
          <w:i/>
          <w:iCs/>
          <w:sz w:val="20"/>
          <w:szCs w:val="20"/>
        </w:rPr>
        <w:t>tularensis</w:t>
      </w:r>
      <w:proofErr w:type="spellEnd"/>
      <w:r w:rsidR="00DC0CDA" w:rsidRPr="00DE0EB2">
        <w:rPr>
          <w:rFonts w:ascii="Palatino Linotype" w:hAnsi="Palatino Linotype"/>
          <w:sz w:val="20"/>
          <w:szCs w:val="20"/>
        </w:rPr>
        <w:t xml:space="preserve"> DNA. This control was chosen due it being a pathogen only found in &lt;1% of samples regularly sequenced at the core facility.  The 16S rRNA V4 region was amplified by PCR and sequenced on the </w:t>
      </w:r>
      <w:proofErr w:type="spellStart"/>
      <w:r w:rsidR="00DC0CDA" w:rsidRPr="00DE0EB2">
        <w:rPr>
          <w:rFonts w:ascii="Palatino Linotype" w:hAnsi="Palatino Linotype"/>
          <w:sz w:val="20"/>
          <w:szCs w:val="20"/>
        </w:rPr>
        <w:t>MiSeq</w:t>
      </w:r>
      <w:proofErr w:type="spellEnd"/>
      <w:r w:rsidR="00DC0CDA" w:rsidRPr="00DE0EB2">
        <w:rPr>
          <w:rFonts w:ascii="Palatino Linotype" w:hAnsi="Palatino Linotype"/>
          <w:sz w:val="20"/>
          <w:szCs w:val="20"/>
        </w:rPr>
        <w:t xml:space="preserve"> platform (Illumina) using the 2 × 250 bp paired-end protocol </w:t>
      </w:r>
      <w:r w:rsidR="001D6487"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{"citationItems":[{"id":"ITEM-1","itemData":{"DOI":"10.1038/ismej.2012.8","ISSN":"17517362","PMID":"22402401","abstract":"DNA sequencing continues to decrease in cost with the Illumina HiSeq2000 generating up to 600 Gb of paired-end 100 base reads in a ten-day run. Here we present a protocol for community amplicon sequencing on the HiSeq2000 and MiSeq Illumina platforms, and apply that protocol to sequence 24 microbial communities from host-associated and free-living environments. A critical question as more sequencing platforms become available is whether biological conclusions derived on one platform are consistent with what would be derived on a different platform. We show that the protocol developed for these instruments successfully recaptures known biological results, and additionally that biological conclusions are consistent across sequencing platforms (the HiSeq2000 versus the MiSeq) and across the sequenced regions of amplicons. © 2012 International Society for Microbial Ecology All rights reserved.","author":[{"dropping-particle":"","family":"Caporaso","given":"J. Gregory","non-dropping-particle":"","parse-names":false,"suffix":""},{"dropping-particle":"","family":"Lauber","given":"Christian L.","non-dropping-particle":"","parse-names":false,"suffix":""},{"dropping-particle":"","family":"Walters","given":"William A.","non-dropping-particle":"","parse-names":false,"suffix":""},{"dropping-particle":"","family":"Berg-Lyons","given":"Donna","non-dropping-particle":"","parse-names":false,"suffix":""},{"dropping-particle":"","family":"Huntley","given":"James","non-dropping-particle":"","parse-names":false,"suffix":""},{"dropping-particle":"","family":"Fierer","given":"Noah","non-dropping-particle":"","parse-names":false,"suffix":""},{"dropping-particle":"","family":"Owens","given":"Sarah M.","non-dropping-particle":"","parse-names":false,"suffix":""},{"dropping-particle":"","family":"Betley","given":"Jason","non-dropping-particle":"","parse-names":false,"suffix":""},{"dropping-particle":"","family":"Fraser","given":"Louise","non-dropping-particle":"","parse-names":false,"suffix":""},{"dropping-particle":"","family":"Bauer","given":"Markus","non-dropping-particle":"","parse-names":false,"suffix":""},{"dropping-particle":"","family":"Gormley","given":"Niall","non-dropping-particle":"","parse-names":false,"suffix":""},{"dropping-particle":"","family":"Gilbert","given":"Jack A.","non-dropping-particle":"","parse-names":false,"suffix":""},{"dropping-particle":"","family":"Smith","given":"Geoff","non-dropping-particle":"","parse-names":false,"suffix":""},{"dropping-particle":"","family":"Knight","given":"Rob","non-dropping-particle":"","parse-names":false,"suffix":""}],"container-title":"ISME Journal","id":"ITEM-1","issued":{"date-parts":[["2012"]]},"title":"Ultra-high-throughput microbial community analysis on the Illumina HiSeq and MiSeq platforms","type":"article-journal"},"uris":["http://www.mendeley.com/documents/?uuid=68222fa2-dbed-49aa-a94e-2c2234900a53","http://www.mendeley.com/documents/?uuid=95b445fe-1c4a-47aa-80e9-374107a64433"]}],"mendeley":{"formattedCitation":"(48)","plainTextFormattedCitation":"(48)","previouslyFormattedCitation":"(Caporaso et al. 2012)"},"properties":{"noteIndex":0},"schema":"https://github.com/citation-style-language/schema/raw/master/csl-citation.json"}</w:instrText>
      </w:r>
      <w:r w:rsidR="001D6487" w:rsidRPr="00DE0EB2">
        <w:rPr>
          <w:rFonts w:ascii="Palatino Linotype" w:hAnsi="Palatino Linotype"/>
          <w:sz w:val="20"/>
          <w:szCs w:val="20"/>
        </w:rPr>
        <w:fldChar w:fldCharType="separate"/>
      </w:r>
      <w:r w:rsidR="00534BBA" w:rsidRPr="00534BBA">
        <w:rPr>
          <w:rFonts w:ascii="Palatino Linotype" w:hAnsi="Palatino Linotype"/>
          <w:noProof/>
          <w:sz w:val="20"/>
          <w:szCs w:val="20"/>
        </w:rPr>
        <w:t>(48)</w:t>
      </w:r>
      <w:r w:rsidR="001D6487" w:rsidRPr="00DE0EB2">
        <w:rPr>
          <w:rFonts w:ascii="Palatino Linotype" w:hAnsi="Palatino Linotype"/>
          <w:sz w:val="20"/>
          <w:szCs w:val="20"/>
        </w:rPr>
        <w:fldChar w:fldCharType="end"/>
      </w:r>
      <w:r w:rsidR="00DC0CDA" w:rsidRPr="00DE0EB2">
        <w:rPr>
          <w:rFonts w:ascii="Palatino Linotype" w:hAnsi="Palatino Linotype"/>
          <w:sz w:val="20"/>
          <w:szCs w:val="20"/>
        </w:rPr>
        <w:t xml:space="preserve"> which generated a </w:t>
      </w:r>
      <w:r w:rsidR="0042726D" w:rsidRPr="00DE0EB2">
        <w:rPr>
          <w:rFonts w:ascii="Palatino Linotype" w:hAnsi="Palatino Linotype"/>
          <w:sz w:val="20"/>
          <w:szCs w:val="20"/>
        </w:rPr>
        <w:t>total of 532,557 quality reads (average = 14,393) with a max sequencing depth of 18,990 reads</w:t>
      </w:r>
      <w:r w:rsidR="00DC0CDA" w:rsidRPr="00DE0EB2">
        <w:rPr>
          <w:rFonts w:ascii="Palatino Linotype" w:hAnsi="Palatino Linotype"/>
          <w:sz w:val="20"/>
          <w:szCs w:val="20"/>
        </w:rPr>
        <w:t xml:space="preserve">. The 16S rRNA gene sequence processing pipeline incorporates phylogenetic and alignment-based approaches to maximize data resolution </w:t>
      </w:r>
      <w:r w:rsidR="001D6487"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{"citationItems":[{"id":"ITEM-1","itemData":{"DOI":"10.1016/j.cell.2016.06.001","ISSN":"10974172","PMID":"27315483","abstract":"Maternal obesity during pregnancy has been associated with increased risk of neurodevelopmental disorders, including autism spectrum disorder (ASD), in offspring. Here, we report that maternal high-fat diet (MHFD) induces a shift in microbial ecology that negatively impacts offspring social behavior. Social deficits and gut microbiota dysbiosis in MHFD offspring are prevented by co-housing with offspring of mothers on a regular diet (MRD) and transferable to germ-free mice. In addition, social interaction induces synaptic potentiation (LTP) in the ventral tegmental area (VTA) of MRD, but not MHFD offspring. Moreover, MHFD offspring had fewer oxytocin immunoreactive neurons in the hypothalamus. Using metagenomics and precision microbiota reconstitution, we identified a single commensal strain that corrects oxytocin levels, LTP, and social deficits in MHFD offspring. Our findings causally link maternal diet, gut microbial imbalance, VTA plasticity, and behavior and suggest that probiotic treatment may relieve specific behavioral abnormalities associated with neurodevelopmental disorders.","author":[{"dropping-particle":"","family":"Buffington","given":"Shelly A.","non-dropping-particle":"","parse-names":false,"suffix":""},{"dropping-particle":"","family":"Prisco","given":"Gonzalo Viana","non-dropping-particle":"Di","parse-names":false,"suffix":""},{"dropping-particle":"","family":"Auchtung","given":"Thomas A.","non-dropping-particle":"","parse-names":false,"suffix":""},{"dropping-particle":"","family":"Ajami","given":"Nadim J.","non-dropping-particle":"","parse-names":false,"suffix":""},{"dropping-particle":"","family":"Petrosino","given":"Joseph F.","non-dropping-particle":"","parse-names":false,"suffix":""},{"dropping-particle":"","family":"Costa-Mattioli","given":"Mauro","non-dropping-particle":"","parse-names":false,"suffix":""}],"container-title":"Cell","id":"ITEM-1","issued":{"date-parts":[["2016"]]},"title":"Microbial Reconstitution Reverses Maternal Diet-Induced Social and Synaptic Deficits in Offspring","type":"article-journal"},"uris":["http://www.mendeley.com/documents/?uuid=3d1450f0-29e8-40fc-8478-938af3186729","http://www.mendeley.com/documents/?uuid=ea59c523-b41a-4439-a148-a21e8d790a88"]}],"mendeley":{"formattedCitation":"(49)","plainTextFormattedCitation":"(49)","previouslyFormattedCitation":"(Buffington et al. 2016)"},"properties":{"noteIndex":0},"schema":"https://github.com/citation-style-language/schema/raw/master/csl-citation.json"}</w:instrText>
      </w:r>
      <w:r w:rsidR="001D6487" w:rsidRPr="00DE0EB2">
        <w:rPr>
          <w:rFonts w:ascii="Palatino Linotype" w:hAnsi="Palatino Linotype"/>
          <w:sz w:val="20"/>
          <w:szCs w:val="20"/>
        </w:rPr>
        <w:fldChar w:fldCharType="separate"/>
      </w:r>
      <w:r w:rsidR="00534BBA" w:rsidRPr="00534BBA">
        <w:rPr>
          <w:rFonts w:ascii="Palatino Linotype" w:hAnsi="Palatino Linotype"/>
          <w:noProof/>
          <w:sz w:val="20"/>
          <w:szCs w:val="20"/>
        </w:rPr>
        <w:t>(49)</w:t>
      </w:r>
      <w:r w:rsidR="001D6487" w:rsidRPr="00DE0EB2">
        <w:rPr>
          <w:rFonts w:ascii="Palatino Linotype" w:hAnsi="Palatino Linotype"/>
          <w:sz w:val="20"/>
          <w:szCs w:val="20"/>
        </w:rPr>
        <w:fldChar w:fldCharType="end"/>
      </w:r>
      <w:r w:rsidR="00DC0CDA" w:rsidRPr="00DE0EB2">
        <w:rPr>
          <w:rFonts w:ascii="Palatino Linotype" w:hAnsi="Palatino Linotype"/>
          <w:sz w:val="20"/>
          <w:szCs w:val="20"/>
        </w:rPr>
        <w:t xml:space="preserve">. Read pairs were demultiplexed based on the unique molecular barcodes, and reads were merged using USEARCH v7.0.1090 </w:t>
      </w:r>
      <w:r w:rsidR="001D6487"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{"citationItems":[{"id":"ITEM-1","itemData":{"DOI":"10.1093/bioinformatics/btq461","ISSN":"13674803","PMID":"20709691","abstract":"Motivation: Biological sequence data is accumulating rapidly, motivating the development of improved high-throughput methods for sequence classification. Results: UBLAST and USEARCH are new algorithms enabling sensitive local and global search of large sequence databases at exceptionally high speeds. They are often orders of magnitude faster than BLAST in practical applications, though sensitivity to distant protein relationships is lower. UCLUST is a new clustering method that exploits USEARCH to assign sequences to clusters. UCLUST offers several advantages over the widely used program CD-HIT, including higher speed, lower memory use, improved sensitivity, clustering at lower identities and classification of much larger datasets. © The Author 2010. Published by Oxford University Press. All rights reserved.","author":[{"dropping-particle":"","family":"Edgar","given":"Robert C.","non-dropping-particle":"","parse-names":false,"suffix":""}],"container-title":"Bioinformatics","id":"ITEM-1","issued":{"date-parts":[["2010"]]},"title":"Search and clustering orders of magnitude faster than BLAST","type":"article-journal"},"uris":["http://www.mendeley.com/documents/?uuid=ecf37be1-d2c3-4b17-a1ac-08080767602e","http://www.mendeley.com/documents/?uuid=1ca8d7d5-2645-423e-9bdb-628fa3fabf5c"]}],"mendeley":{"formattedCitation":"(50)","plainTextFormattedCitation":"(50)","previouslyFormattedCitation":"(Edgar 2010)"},"properties":{"noteIndex":0},"schema":"https://github.com/citation-style-language/schema/raw/master/csl-citation.json"}</w:instrText>
      </w:r>
      <w:r w:rsidR="001D6487" w:rsidRPr="00DE0EB2">
        <w:rPr>
          <w:rFonts w:ascii="Palatino Linotype" w:hAnsi="Palatino Linotype"/>
          <w:sz w:val="20"/>
          <w:szCs w:val="20"/>
        </w:rPr>
        <w:fldChar w:fldCharType="separate"/>
      </w:r>
      <w:r w:rsidR="00534BBA" w:rsidRPr="00534BBA">
        <w:rPr>
          <w:rFonts w:ascii="Palatino Linotype" w:hAnsi="Palatino Linotype"/>
          <w:noProof/>
          <w:sz w:val="20"/>
          <w:szCs w:val="20"/>
        </w:rPr>
        <w:t>(50)</w:t>
      </w:r>
      <w:r w:rsidR="001D6487" w:rsidRPr="00DE0EB2">
        <w:rPr>
          <w:rFonts w:ascii="Palatino Linotype" w:hAnsi="Palatino Linotype"/>
          <w:sz w:val="20"/>
          <w:szCs w:val="20"/>
        </w:rPr>
        <w:fldChar w:fldCharType="end"/>
      </w:r>
      <w:r w:rsidR="00DC0CDA" w:rsidRPr="00DE0EB2">
        <w:rPr>
          <w:rFonts w:ascii="Palatino Linotype" w:hAnsi="Palatino Linotype"/>
          <w:sz w:val="20"/>
          <w:szCs w:val="20"/>
        </w:rPr>
        <w:t xml:space="preserve"> allowing zero mismatches and a minimum overlap of 50 bases. Merged reads were trimmed at the first base with </w:t>
      </w:r>
      <w:r>
        <w:rPr>
          <w:rFonts w:ascii="Palatino Linotype" w:hAnsi="Palatino Linotype"/>
          <w:sz w:val="20"/>
          <w:szCs w:val="20"/>
        </w:rPr>
        <w:t xml:space="preserve">a quality read score of </w:t>
      </w:r>
      <w:r w:rsidR="00DC0CDA" w:rsidRPr="00DE0EB2">
        <w:rPr>
          <w:rFonts w:ascii="Palatino Linotype" w:hAnsi="Palatino Linotype"/>
          <w:sz w:val="20"/>
          <w:szCs w:val="20"/>
        </w:rPr>
        <w:t xml:space="preserve">PHRED &lt; Q20.  A quality filter was applied to the resulting merged reads and reads with &gt;0.05 expected errors were discarded. 16S rRNA gene sequences were clustered into Operational Taxonomic Units (OTUs) at a similarity cutoff value of 97% using the UPARSE algorithm. OTUs were mapped to an optimized version of the SILVA Database containing only the 16S V4 region to determine taxonomies </w:t>
      </w:r>
      <w:r w:rsidR="001D6487"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{"citationItems":[{"id":"ITEM-1","itemData":{"DOI":"10.1093/nar/gks1219","ISSN":"03051048","PMID":"23193283","abstract":"SILVA (from Latin silva, forest, http://www.arb-silva.de) is a comprehensive web resource for up to date, quality-controlled databases of aligned ribosomal RNA (rRNA) gene sequences from the Bacteria, Archaea and Eukaryota domains and supplementary online services. The referred database release 111 (July 2012) contains 3194 778 small subunit and 288717 large subunit rRNA gene sequences. Since the initial description of the project, substantial new features have been introduced, including advanced quality control procedures, an improved rRNA gene aligner, online tools for probe and primer evaluation and optimized browsing, searching and downloading on the website. Furthermore, the extensively curated SILVA taxonomy and the new non-redundant SILVA datasets provide an ideal reference for high-throughput classification of data from next-generation sequencing approaches. © The Author(s) 2012.","author":[{"dropping-particle":"","family":"Quast","given":"Christian","non-dropping-particle":"","parse-names":false,"suffix":""},{"dropping-particle":"","family":"Pruesse","given":"Elmar","non-dropping-particle":"","parse-names":false,"suffix":""},{"dropping-particle":"","family":"Yilmaz","given":"Pelin","non-dropping-particle":"","parse-names":false,"suffix":""},{"dropping-particle":"","family":"Gerken","given":"Jan","non-dropping-particle":"","parse-names":false,"suffix":""},{"dropping-particle":"","family":"Schweer","given":"Timmy","non-dropping-particle":"","parse-names":false,"suffix":""},{"dropping-particle":"","family":"Yarza","given":"Pablo","non-dropping-particle":"","parse-names":false,"suffix":""},{"dropping-particle":"","family":"Peplies","given":"Jörg","non-dropping-particle":"","parse-names":false,"suffix":""},{"dropping-particle":"","family":"Glöckner","given":"Frank Oliver","non-dropping-particle":"","parse-names":false,"suffix":""}],"container-title":"Nucleic Acids Research","id":"ITEM-1","issued":{"date-parts":[["2013"]]},"title":"The SILVA ribosomal RNA gene database project: Improved data processing and web-based tools","type":"article-journal"},"uris":["http://www.mendeley.com/documents/?uuid=66681688-5002-48c4-8b2c-331c9f288102","http://www.mendeley.com/documents/?uuid=d390070d-44ac-4871-87bc-aa57e29860fa"]},{"id":"ITEM-2","itemData":{"DOI":"10.1038/nmeth.2604","ISSN":"15487091","PMID":"23955772","abstract":"Amplified marker-gene sequences can be used to understand microbial community structure, but they suffer from a high level of sequencing and amplification artifacts. The UPARSE pipeline reports operational taxonomic unit (OTU) sequences with ≤1% incorrect bases in artificial microbial community tests, compared with &gt;3% incorrect bases commonly reported by other methods. The improved accuracy results in far fewer OTUs, consistently closer to the expected number of species in a community.","author":[{"dropping-particle":"","family":"Edgar","given":"Robert C.","non-dropping-particle":"","parse-names":false,"suffix":""}],"container-title":"Nature Methods","id":"ITEM-2","issued":{"date-parts":[["2013"]]},"title":"UPARSE: Highly accurate OTU sequences from microbial amplicon reads","type":"article-journal"},"uris":["http://www.mendeley.com/documents/?uuid=c5e036b6-839b-4255-b11e-16232015bfd2","http://www.mendeley.com/documents/?uuid=91223c92-017c-46c8-9fed-d9eef91a66a2"]}],"mendeley":{"formattedCitation":"(51,52)","plainTextFormattedCitation":"(51,52)","previouslyFormattedCitation":"(Edgar 2013; Quast et al. 2013)"},"properties":{"noteIndex":0},"schema":"https://github.com/citation-style-language/schema/raw/master/csl-citation.json"}</w:instrText>
      </w:r>
      <w:r w:rsidR="001D6487" w:rsidRPr="00DE0EB2">
        <w:rPr>
          <w:rFonts w:ascii="Palatino Linotype" w:hAnsi="Palatino Linotype"/>
          <w:sz w:val="20"/>
          <w:szCs w:val="20"/>
        </w:rPr>
        <w:fldChar w:fldCharType="separate"/>
      </w:r>
      <w:r w:rsidR="00534BBA" w:rsidRPr="00534BBA">
        <w:rPr>
          <w:rFonts w:ascii="Palatino Linotype" w:hAnsi="Palatino Linotype"/>
          <w:noProof/>
          <w:sz w:val="20"/>
          <w:szCs w:val="20"/>
        </w:rPr>
        <w:t>(51,52)</w:t>
      </w:r>
      <w:r w:rsidR="001D6487" w:rsidRPr="00DE0EB2">
        <w:rPr>
          <w:rFonts w:ascii="Palatino Linotype" w:hAnsi="Palatino Linotype"/>
          <w:sz w:val="20"/>
          <w:szCs w:val="20"/>
        </w:rPr>
        <w:fldChar w:fldCharType="end"/>
      </w:r>
      <w:r w:rsidR="001D6487" w:rsidRPr="00DE0EB2">
        <w:rPr>
          <w:rFonts w:ascii="Palatino Linotype" w:hAnsi="Palatino Linotype"/>
          <w:sz w:val="20"/>
          <w:szCs w:val="20"/>
        </w:rPr>
        <w:t>.</w:t>
      </w:r>
      <w:r w:rsidR="00DC0CDA" w:rsidRPr="00DE0EB2">
        <w:rPr>
          <w:rFonts w:ascii="Palatino Linotype" w:hAnsi="Palatino Linotype"/>
          <w:sz w:val="20"/>
          <w:szCs w:val="20"/>
        </w:rPr>
        <w:t xml:space="preserve"> Abundances were recovered by mapping the demultiplexed reads to the UPARSE OTUs. A rarefied OTU table from the output files generated in the previous two steps was used for downstream analyses of alpha diversity, beta diversity, and phylogenetic trends </w:t>
      </w:r>
      <w:r w:rsidR="001D6487"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{"citationItems":[{"id":"ITEM-1","itemData":{"DOI":"10.1128/AEM.71.12.8228-8235.2005","ISSN":"00992240","PMID":"16332807","abstract":"We introduce here a new method for computing differences between microbial communities based on phylogenetic information. This method, UniFrac, measures the phylogenetic distance between sets of taxa in a phylogenetic tree as the fraction of the branch length of the tree that leads to descendants from either one environment or the other, but not both. UniFrac can be used to determine whether communities are significantly different, to compare many communities simultaneously using clustering and ordination techniques, and to measure the relative contributions of different factors, such as chemistry and geography, to similarities between samples. We demonstrate the utility of UniFrac by applying it to published 16S rRNA gene libraries from cultured isolates and environmental clones of bacteria in marine sediment, water, and ice. Our results reveal that (i) cultured isolates from ice, water, and sediment resemble each other and environmental clone sequences from sea ice, but not environmental clone sequences from sediment and water; (ii) the geographical location does not correlate strongly with bacterial community differences in ice and sediment from the Arctic and Antarctic; and (iii) bacterial communities differ between terrestrially impacted seawater (whether polar or temperate) and warm oligotrophic seawater, whereas those in individual seawater samples are not more similar to each other than to those in sediment or ice samples. These results illustrate that UniFrac provides a new way of characterizing microbial communities, using the wealth of environmental rRNA sequences, and allows quantitative insight into the factors that underlie the distribution of lineages among environments. Copyright © 2005, American Society for Microbiology. All Rights Reserved.","author":[{"dropping-particle":"","family":"Lozupone","given":"Catherine","non-dropping-particle":"","parse-names":false,"suffix":""},{"dropping-particle":"","family":"Knight","given":"Rob","non-dropping-particle":"","parse-names":false,"suffix":""}],"container-title":"Applied and Environmental Microbiology","id":"ITEM-1","issued":{"date-parts":[["2005"]]},"title":"UniFrac: A new phylogenetic method for comparing microbial communities","type":"article-journal"},"uris":["http://www.mendeley.com/documents/?uuid=f3afae41-5680-478c-8c7d-a2c411064e62","http://www.mendeley.com/documents/?uuid=eefde465-40f0-4cdf-bbb5-910b82cdb9d3"]}],"mendeley":{"formattedCitation":"(53)","plainTextFormattedCitation":"(53)","previouslyFormattedCitation":"(Lozupone and Knight 2005)"},"properties":{"noteIndex":0},"schema":"https://github.com/citation-style-language/schema/raw/master/csl-citation.json"}</w:instrText>
      </w:r>
      <w:r w:rsidR="001D6487" w:rsidRPr="00DE0EB2">
        <w:rPr>
          <w:rFonts w:ascii="Palatino Linotype" w:hAnsi="Palatino Linotype"/>
          <w:sz w:val="20"/>
          <w:szCs w:val="20"/>
        </w:rPr>
        <w:fldChar w:fldCharType="separate"/>
      </w:r>
      <w:r w:rsidR="00534BBA" w:rsidRPr="00534BBA">
        <w:rPr>
          <w:rFonts w:ascii="Palatino Linotype" w:hAnsi="Palatino Linotype"/>
          <w:noProof/>
          <w:sz w:val="20"/>
          <w:szCs w:val="20"/>
        </w:rPr>
        <w:t>(53)</w:t>
      </w:r>
      <w:r w:rsidR="001D6487" w:rsidRPr="00DE0EB2">
        <w:rPr>
          <w:rFonts w:ascii="Palatino Linotype" w:hAnsi="Palatino Linotype"/>
          <w:sz w:val="20"/>
          <w:szCs w:val="20"/>
        </w:rPr>
        <w:fldChar w:fldCharType="end"/>
      </w:r>
      <w:r w:rsidR="001D6487" w:rsidRPr="00DE0EB2">
        <w:rPr>
          <w:rFonts w:ascii="Palatino Linotype" w:hAnsi="Palatino Linotype"/>
          <w:sz w:val="20"/>
          <w:szCs w:val="20"/>
        </w:rPr>
        <w:t>.</w:t>
      </w:r>
      <w:r w:rsidR="00DC0CDA" w:rsidRPr="00DE0EB2">
        <w:rPr>
          <w:rFonts w:ascii="Palatino Linotype" w:hAnsi="Palatino Linotype"/>
          <w:sz w:val="20"/>
          <w:szCs w:val="20"/>
        </w:rPr>
        <w:t xml:space="preserve"> Data were rarefied to a depth of </w:t>
      </w:r>
      <w:r w:rsidR="0042726D" w:rsidRPr="00DE0EB2">
        <w:rPr>
          <w:rFonts w:ascii="Palatino Linotype" w:hAnsi="Palatino Linotype"/>
          <w:sz w:val="20"/>
          <w:szCs w:val="20"/>
        </w:rPr>
        <w:t>7004</w:t>
      </w:r>
      <w:r w:rsidR="00DC0CDA" w:rsidRPr="00DE0EB2">
        <w:rPr>
          <w:rFonts w:ascii="Palatino Linotype" w:hAnsi="Palatino Linotype"/>
          <w:sz w:val="20"/>
          <w:szCs w:val="20"/>
        </w:rPr>
        <w:t xml:space="preserve"> reads/sample for normalization; given the small sample size of this pilot study, this depth enabled the retention of all quality samples for analysis. Alpha diversity was assessed by calculating observed </w:t>
      </w:r>
      <w:r w:rsidR="00DC0CDA" w:rsidRPr="00DE0EB2">
        <w:rPr>
          <w:rFonts w:ascii="Palatino Linotype" w:hAnsi="Palatino Linotype"/>
          <w:sz w:val="20"/>
          <w:szCs w:val="20"/>
        </w:rPr>
        <w:lastRenderedPageBreak/>
        <w:t xml:space="preserve">OTUs (richness), Shannon diversity index, Inverse Simpson, and </w:t>
      </w:r>
      <w:commentRangeStart w:id="1"/>
      <w:commentRangeStart w:id="2"/>
      <w:r w:rsidR="00DC0CDA" w:rsidRPr="00DE0EB2">
        <w:rPr>
          <w:rFonts w:ascii="Palatino Linotype" w:hAnsi="Palatino Linotype"/>
          <w:sz w:val="20"/>
          <w:szCs w:val="20"/>
        </w:rPr>
        <w:t xml:space="preserve">Fisher’s alpha </w:t>
      </w:r>
      <w:commentRangeEnd w:id="1"/>
      <w:r w:rsidR="00B02583">
        <w:rPr>
          <w:rStyle w:val="CommentReference"/>
        </w:rPr>
        <w:commentReference w:id="1"/>
      </w:r>
      <w:commentRangeEnd w:id="2"/>
      <w:r w:rsidR="00186F50">
        <w:rPr>
          <w:rStyle w:val="CommentReference"/>
        </w:rPr>
        <w:commentReference w:id="2"/>
      </w:r>
      <w:r w:rsidR="00DC0CDA" w:rsidRPr="00DE0EB2">
        <w:rPr>
          <w:rFonts w:ascii="Palatino Linotype" w:hAnsi="Palatino Linotype"/>
          <w:sz w:val="20"/>
          <w:szCs w:val="20"/>
        </w:rPr>
        <w:t xml:space="preserve">(measures of richness and evenness). We applied the </w:t>
      </w:r>
      <w:proofErr w:type="spellStart"/>
      <w:r w:rsidR="00910AC4">
        <w:rPr>
          <w:rFonts w:ascii="Palatino Linotype" w:hAnsi="Palatino Linotype"/>
          <w:sz w:val="20"/>
          <w:szCs w:val="20"/>
        </w:rPr>
        <w:t>UniFrac</w:t>
      </w:r>
      <w:proofErr w:type="spellEnd"/>
      <w:r w:rsidR="00DC0CDA" w:rsidRPr="00DE0EB2">
        <w:rPr>
          <w:rFonts w:ascii="Palatino Linotype" w:hAnsi="Palatino Linotype"/>
          <w:sz w:val="20"/>
          <w:szCs w:val="20"/>
        </w:rPr>
        <w:t xml:space="preserve"> distance metric, which assesses beta-diversity (between-sample diversity), with the weighted measure to assess differences in abundances of microbiota between groups and the unweighted </w:t>
      </w:r>
      <w:proofErr w:type="spellStart"/>
      <w:r w:rsidR="00910AC4">
        <w:rPr>
          <w:rFonts w:ascii="Palatino Linotype" w:hAnsi="Palatino Linotype"/>
          <w:sz w:val="20"/>
          <w:szCs w:val="20"/>
        </w:rPr>
        <w:t>UniFrac</w:t>
      </w:r>
      <w:proofErr w:type="spellEnd"/>
      <w:r w:rsidR="00DC0CDA" w:rsidRPr="00DE0EB2">
        <w:rPr>
          <w:rFonts w:ascii="Palatino Linotype" w:hAnsi="Palatino Linotype"/>
          <w:sz w:val="20"/>
          <w:szCs w:val="20"/>
        </w:rPr>
        <w:t xml:space="preserve"> measure to assess for differences between groups </w:t>
      </w:r>
      <w:r w:rsidR="0042726D" w:rsidRPr="00DE0EB2">
        <w:rPr>
          <w:rFonts w:ascii="Palatino Linotype" w:hAnsi="Palatino Linotype"/>
          <w:sz w:val="20"/>
          <w:szCs w:val="20"/>
        </w:rPr>
        <w:t>with</w:t>
      </w:r>
      <w:r w:rsidR="00DC0CDA" w:rsidRPr="00DE0EB2">
        <w:rPr>
          <w:rFonts w:ascii="Palatino Linotype" w:hAnsi="Palatino Linotype"/>
          <w:sz w:val="20"/>
          <w:szCs w:val="20"/>
        </w:rPr>
        <w:t xml:space="preserve"> rarer taxa. </w:t>
      </w:r>
    </w:p>
    <w:p w14:paraId="55CF86CC" w14:textId="77777777" w:rsidR="00B02583" w:rsidRDefault="00B02583" w:rsidP="00D87643">
      <w:pPr>
        <w:spacing w:after="240"/>
        <w:rPr>
          <w:rFonts w:ascii="Palatino Linotype" w:hAnsi="Palatino Linotype"/>
          <w:i/>
          <w:iCs/>
          <w:sz w:val="20"/>
          <w:szCs w:val="20"/>
        </w:rPr>
      </w:pPr>
    </w:p>
    <w:p w14:paraId="391D8D1A" w14:textId="017A8F13" w:rsidR="00DC0CDA" w:rsidRPr="00DE0EB2" w:rsidRDefault="00DC0CDA" w:rsidP="00D87643">
      <w:pPr>
        <w:spacing w:after="240"/>
        <w:rPr>
          <w:rFonts w:ascii="Palatino Linotype" w:hAnsi="Palatino Linotype"/>
          <w:i/>
          <w:iCs/>
          <w:sz w:val="20"/>
          <w:szCs w:val="20"/>
        </w:rPr>
      </w:pPr>
      <w:r w:rsidRPr="00DE0EB2">
        <w:rPr>
          <w:rFonts w:ascii="Palatino Linotype" w:hAnsi="Palatino Linotype"/>
          <w:i/>
          <w:iCs/>
          <w:sz w:val="20"/>
          <w:szCs w:val="20"/>
        </w:rPr>
        <w:t>Diet Analysis</w:t>
      </w:r>
    </w:p>
    <w:p w14:paraId="3376E76E" w14:textId="771975FB" w:rsidR="00941BFD" w:rsidRPr="00DE0EB2" w:rsidRDefault="00DC0CDA" w:rsidP="00D87643">
      <w:pPr>
        <w:spacing w:after="240"/>
        <w:ind w:firstLine="720"/>
        <w:rPr>
          <w:rFonts w:ascii="Palatino Linotype" w:hAnsi="Palatino Linotype"/>
          <w:sz w:val="20"/>
          <w:szCs w:val="20"/>
        </w:rPr>
      </w:pPr>
      <w:r w:rsidRPr="00DE0EB2">
        <w:rPr>
          <w:rFonts w:ascii="Palatino Linotype" w:hAnsi="Palatino Linotype"/>
          <w:sz w:val="20"/>
          <w:szCs w:val="20"/>
        </w:rPr>
        <w:t xml:space="preserve">Baseline dietary habits were measured using the Diet History Questionnaire version 3 (DHQIII).  The DHQIII is a web-based tool that was completed during the baseline week of the study.  To control for acute dietary changes to the gut microbiome, a 24-hour dietary recall was obtained for the day prior to the collection of each stool sample (at baseline, and the end of weeks 4, 8, and 12) using the Automated Self-Administered 24-hour Dietary Assessment Tool (ASA24). The Healthy Eating Index (HEI-2015) was calculated from the DHQIII data, and was used to measure dietary patterns the month prior to study entry. These data were used to score the historical diet quality of each study participant, which is critical to microbiome-diet studies that assess the effect of a dietary intervention on the microbiome response. The HEI is calculated based on 12 components which each have an individually assigned score to give a maximum score of 100. The components of the HEI include </w:t>
      </w:r>
      <w:r w:rsidR="00B64E6C" w:rsidRPr="00DE0EB2">
        <w:rPr>
          <w:rFonts w:ascii="Palatino Linotype" w:hAnsi="Palatino Linotype"/>
          <w:sz w:val="20"/>
          <w:szCs w:val="20"/>
        </w:rPr>
        <w:t>MyPlate</w:t>
      </w:r>
      <w:r w:rsidRPr="00DE0EB2">
        <w:rPr>
          <w:rFonts w:ascii="Palatino Linotype" w:hAnsi="Palatino Linotype"/>
          <w:sz w:val="20"/>
          <w:szCs w:val="20"/>
        </w:rPr>
        <w:t xml:space="preserve"> Group Equivalents calculated for total fruit, whole fruits (excluding juice), total vegetables, dark green and orange vegetables, vegetables and legumes, total grains and whole grains, as well as, milk, meat and beans, oils, saturated fat and sodium. Those individuals having a score above 80 are considered to have a healthy diet, whereas those below 50 are considered to have a poor dietary intake, and do not meet 75% of the recommended dietary allowances. </w:t>
      </w:r>
      <w:r w:rsidR="00A934E1" w:rsidRPr="00DE0EB2">
        <w:rPr>
          <w:rFonts w:ascii="Palatino Linotype" w:hAnsi="Palatino Linotype"/>
          <w:sz w:val="20"/>
          <w:szCs w:val="20"/>
        </w:rPr>
        <w:t xml:space="preserve">Dietary data were cleaned according to the NCI guidelines for </w:t>
      </w:r>
      <w:r w:rsidR="00E876BA" w:rsidRPr="00DE0EB2">
        <w:rPr>
          <w:rFonts w:ascii="Palatino Linotype" w:hAnsi="Palatino Linotype"/>
          <w:sz w:val="20"/>
          <w:szCs w:val="20"/>
        </w:rPr>
        <w:t xml:space="preserve">24-hour recall data using the NHANES interquartile ranges to determine outliers, and nutrient levels were corrected for energy intake. </w:t>
      </w:r>
      <w:commentRangeStart w:id="3"/>
      <w:commentRangeStart w:id="4"/>
      <w:r w:rsidR="0042726D" w:rsidRPr="00DE0EB2">
        <w:rPr>
          <w:rFonts w:ascii="Palatino Linotype" w:hAnsi="Palatino Linotype"/>
          <w:sz w:val="20"/>
          <w:szCs w:val="20"/>
        </w:rPr>
        <w:t>[</w:t>
      </w:r>
      <w:r w:rsidR="0042726D" w:rsidRPr="00DE0EB2">
        <w:rPr>
          <w:rFonts w:ascii="Palatino Linotype" w:hAnsi="Palatino Linotype"/>
          <w:sz w:val="20"/>
          <w:szCs w:val="20"/>
          <w:highlight w:val="yellow"/>
        </w:rPr>
        <w:t>ADD METHODS FOR ANALYSIS/TRANSFORMATION OF DIETARY DATA]</w:t>
      </w:r>
      <w:commentRangeEnd w:id="3"/>
      <w:r w:rsidR="00B02583">
        <w:rPr>
          <w:rStyle w:val="CommentReference"/>
        </w:rPr>
        <w:commentReference w:id="3"/>
      </w:r>
      <w:commentRangeEnd w:id="4"/>
      <w:r w:rsidR="00186F50">
        <w:rPr>
          <w:rStyle w:val="CommentReference"/>
        </w:rPr>
        <w:commentReference w:id="4"/>
      </w:r>
    </w:p>
    <w:p w14:paraId="4A40E9C4" w14:textId="23A95D8E" w:rsidR="00DC0CDA" w:rsidRPr="00DE0EB2" w:rsidRDefault="00DC0CDA" w:rsidP="00D87643">
      <w:pPr>
        <w:spacing w:after="240"/>
        <w:rPr>
          <w:rFonts w:ascii="Palatino Linotype" w:hAnsi="Palatino Linotype"/>
          <w:i/>
          <w:iCs/>
          <w:sz w:val="20"/>
          <w:szCs w:val="20"/>
        </w:rPr>
      </w:pPr>
      <w:r w:rsidRPr="00DE0EB2">
        <w:rPr>
          <w:rFonts w:ascii="Palatino Linotype" w:hAnsi="Palatino Linotype"/>
          <w:i/>
          <w:iCs/>
          <w:sz w:val="20"/>
          <w:szCs w:val="20"/>
        </w:rPr>
        <w:t>Stress Response and Analysis</w:t>
      </w:r>
    </w:p>
    <w:p w14:paraId="3754EB4E" w14:textId="57E3022D" w:rsidR="00DC0CDA" w:rsidRPr="00DE0EB2" w:rsidRDefault="00DC0CDA" w:rsidP="00D87643">
      <w:pPr>
        <w:ind w:firstLine="720"/>
        <w:rPr>
          <w:rFonts w:ascii="Palatino Linotype" w:hAnsi="Palatino Linotype"/>
          <w:sz w:val="20"/>
          <w:szCs w:val="20"/>
        </w:rPr>
      </w:pPr>
      <w:r w:rsidRPr="00DE0EB2">
        <w:rPr>
          <w:rFonts w:ascii="Palatino Linotype" w:hAnsi="Palatino Linotype"/>
          <w:sz w:val="20"/>
          <w:szCs w:val="20"/>
        </w:rPr>
        <w:t xml:space="preserve">To assess for the relationship between the </w:t>
      </w:r>
      <w:r w:rsidR="00B02583">
        <w:rPr>
          <w:rFonts w:ascii="Palatino Linotype" w:hAnsi="Palatino Linotype"/>
          <w:sz w:val="20"/>
          <w:szCs w:val="20"/>
        </w:rPr>
        <w:t>intervention</w:t>
      </w:r>
      <w:r w:rsidRPr="00DE0EB2">
        <w:rPr>
          <w:rFonts w:ascii="Palatino Linotype" w:hAnsi="Palatino Linotype"/>
          <w:sz w:val="20"/>
          <w:szCs w:val="20"/>
        </w:rPr>
        <w:t xml:space="preserve"> and stress, participants completed the Perceived Stress Scale (PSS; Cohen, </w:t>
      </w:r>
      <w:proofErr w:type="spellStart"/>
      <w:r w:rsidRPr="00DE0EB2">
        <w:rPr>
          <w:rFonts w:ascii="Palatino Linotype" w:hAnsi="Palatino Linotype"/>
          <w:sz w:val="20"/>
          <w:szCs w:val="20"/>
        </w:rPr>
        <w:t>Kamarck</w:t>
      </w:r>
      <w:proofErr w:type="spellEnd"/>
      <w:r w:rsidRPr="00DE0EB2">
        <w:rPr>
          <w:rFonts w:ascii="Palatino Linotype" w:hAnsi="Palatino Linotype"/>
          <w:sz w:val="20"/>
          <w:szCs w:val="20"/>
        </w:rPr>
        <w:t xml:space="preserve">, &amp; </w:t>
      </w:r>
      <w:proofErr w:type="spellStart"/>
      <w:r w:rsidRPr="00DE0EB2">
        <w:rPr>
          <w:rFonts w:ascii="Palatino Linotype" w:hAnsi="Palatino Linotype"/>
          <w:sz w:val="20"/>
          <w:szCs w:val="20"/>
        </w:rPr>
        <w:t>Mermelstein</w:t>
      </w:r>
      <w:proofErr w:type="spellEnd"/>
      <w:r w:rsidRPr="00DE0EB2">
        <w:rPr>
          <w:rFonts w:ascii="Palatino Linotype" w:hAnsi="Palatino Linotype"/>
          <w:sz w:val="20"/>
          <w:szCs w:val="20"/>
        </w:rPr>
        <w:t>, 1993) during baseline and at the end of the twelve-week intervention period.  The PSS is a 10 item self-report measure of stress within the last month, in terms of unpredictability, overload and uncontrollability.  Each question is answered with a range of 0-4 with 0 equating to “never” and 4, “very often.”  Possible scores range from 0 to 40 with higher scores indicating greater perceived stress</w:t>
      </w:r>
      <w:r w:rsidR="00D01680" w:rsidRPr="00DE0EB2">
        <w:rPr>
          <w:rFonts w:ascii="Palatino Linotype" w:hAnsi="Palatino Linotype"/>
          <w:sz w:val="20"/>
          <w:szCs w:val="20"/>
        </w:rPr>
        <w:t xml:space="preserve"> (low 0-13, moderate 14-24, and high 27-40). </w:t>
      </w:r>
    </w:p>
    <w:p w14:paraId="4269C75B" w14:textId="77777777" w:rsidR="00B64E6C" w:rsidRPr="00DE0EB2" w:rsidRDefault="00B64E6C" w:rsidP="00DC0CDA">
      <w:pPr>
        <w:rPr>
          <w:rFonts w:ascii="Palatino Linotype" w:hAnsi="Palatino Linotype"/>
          <w:sz w:val="20"/>
          <w:szCs w:val="20"/>
        </w:rPr>
      </w:pPr>
    </w:p>
    <w:p w14:paraId="4FD3E6C7" w14:textId="31165FE6" w:rsidR="00DC0CDA" w:rsidRPr="00DE0EB2" w:rsidRDefault="00DC0CDA" w:rsidP="00D87643">
      <w:pPr>
        <w:spacing w:after="240"/>
        <w:rPr>
          <w:rFonts w:ascii="Palatino Linotype" w:hAnsi="Palatino Linotype"/>
          <w:i/>
          <w:iCs/>
          <w:sz w:val="20"/>
          <w:szCs w:val="20"/>
        </w:rPr>
      </w:pPr>
      <w:r w:rsidRPr="00DE0EB2">
        <w:rPr>
          <w:rFonts w:ascii="Palatino Linotype" w:hAnsi="Palatino Linotype"/>
          <w:i/>
          <w:iCs/>
          <w:sz w:val="20"/>
          <w:szCs w:val="20"/>
        </w:rPr>
        <w:t>Body Composition Analysis</w:t>
      </w:r>
    </w:p>
    <w:p w14:paraId="248EE79C" w14:textId="53377A5D" w:rsidR="00B64E6C" w:rsidRPr="00DE0EB2" w:rsidRDefault="00B64E6C" w:rsidP="00D87643">
      <w:pPr>
        <w:spacing w:after="240"/>
        <w:ind w:firstLine="720"/>
        <w:rPr>
          <w:rFonts w:ascii="Palatino Linotype" w:hAnsi="Palatino Linotype"/>
          <w:sz w:val="20"/>
          <w:szCs w:val="20"/>
        </w:rPr>
      </w:pPr>
      <w:r w:rsidRPr="00DE0EB2">
        <w:rPr>
          <w:rFonts w:ascii="Palatino Linotype" w:hAnsi="Palatino Linotype"/>
          <w:sz w:val="20"/>
          <w:szCs w:val="20"/>
        </w:rPr>
        <w:t xml:space="preserve">Anthropometric measures were obtained during the baseline week and at the end of the twelve-week intervention.  Height was measured to the nearest 0.10 centimeter using a stadiometer.  Weight was measured to the nearest 0.10 kilogram using the InBody570 © scale (2015 </w:t>
      </w:r>
      <w:proofErr w:type="spellStart"/>
      <w:r w:rsidRPr="00DE0EB2">
        <w:rPr>
          <w:rFonts w:ascii="Palatino Linotype" w:hAnsi="Palatino Linotype"/>
          <w:sz w:val="20"/>
          <w:szCs w:val="20"/>
        </w:rPr>
        <w:t>InBody</w:t>
      </w:r>
      <w:proofErr w:type="spellEnd"/>
      <w:r w:rsidRPr="00DE0EB2">
        <w:rPr>
          <w:rFonts w:ascii="Palatino Linotype" w:hAnsi="Palatino Linotype"/>
          <w:sz w:val="20"/>
          <w:szCs w:val="20"/>
        </w:rPr>
        <w:t xml:space="preserve"> © Co., Ltd, Cerritos, CA), which also provided the measure of percent body fat, fat mass, lean body mass (LBM) and visceral fat level (VFL). Waist circumference was measured three times to the nearest 0.10 centimeter using a </w:t>
      </w:r>
      <w:proofErr w:type="spellStart"/>
      <w:r w:rsidRPr="00DE0EB2">
        <w:rPr>
          <w:rFonts w:ascii="Palatino Linotype" w:hAnsi="Palatino Linotype"/>
          <w:sz w:val="20"/>
          <w:szCs w:val="20"/>
        </w:rPr>
        <w:t>Gulik</w:t>
      </w:r>
      <w:proofErr w:type="spellEnd"/>
      <w:r w:rsidRPr="00DE0EB2">
        <w:rPr>
          <w:rFonts w:ascii="Palatino Linotype" w:hAnsi="Palatino Linotype"/>
          <w:sz w:val="20"/>
          <w:szCs w:val="20"/>
        </w:rPr>
        <w:t xml:space="preserve"> tape measure at an area just above the iliac crest per National Heart, Lung, and Blood guidelines.</w:t>
      </w:r>
    </w:p>
    <w:p w14:paraId="07229DB5" w14:textId="73992E71" w:rsidR="00DC0CDA" w:rsidRPr="00DE0EB2" w:rsidRDefault="00DC0CDA" w:rsidP="00D87643">
      <w:pPr>
        <w:spacing w:after="240"/>
        <w:rPr>
          <w:rFonts w:ascii="Palatino Linotype" w:hAnsi="Palatino Linotype"/>
          <w:i/>
          <w:iCs/>
          <w:sz w:val="20"/>
          <w:szCs w:val="20"/>
        </w:rPr>
      </w:pPr>
      <w:r w:rsidRPr="00DE0EB2">
        <w:rPr>
          <w:rFonts w:ascii="Palatino Linotype" w:hAnsi="Palatino Linotype"/>
          <w:i/>
          <w:iCs/>
          <w:sz w:val="20"/>
          <w:szCs w:val="20"/>
        </w:rPr>
        <w:t>Blood Analysis</w:t>
      </w:r>
    </w:p>
    <w:p w14:paraId="2FBCC5CC" w14:textId="313E98D9" w:rsidR="00941BFD" w:rsidRPr="00DE0EB2" w:rsidRDefault="00DC0CDA" w:rsidP="00D87643">
      <w:pPr>
        <w:spacing w:after="240"/>
        <w:ind w:firstLine="720"/>
        <w:rPr>
          <w:rFonts w:ascii="Palatino Linotype" w:hAnsi="Palatino Linotype"/>
          <w:sz w:val="20"/>
          <w:szCs w:val="20"/>
        </w:rPr>
      </w:pPr>
      <w:r w:rsidRPr="00DE0EB2">
        <w:rPr>
          <w:rFonts w:ascii="Palatino Linotype" w:hAnsi="Palatino Linotype"/>
          <w:sz w:val="20"/>
          <w:szCs w:val="20"/>
        </w:rPr>
        <w:t xml:space="preserve">Blood draws were conducted with participants in the fasted state before and after 12 weeks of supplementation.  Blood samples were collected via venipuncture at the most prominent vein in the </w:t>
      </w:r>
      <w:r w:rsidRPr="00DE0EB2">
        <w:rPr>
          <w:rFonts w:ascii="Palatino Linotype" w:hAnsi="Palatino Linotype"/>
          <w:sz w:val="20"/>
          <w:szCs w:val="20"/>
        </w:rPr>
        <w:lastRenderedPageBreak/>
        <w:t>antecubital space.  Samples were allowed to clot on ice for 60</w:t>
      </w:r>
      <w:r w:rsidR="00BF762F" w:rsidRPr="00DE0EB2">
        <w:rPr>
          <w:rFonts w:ascii="Palatino Linotype" w:hAnsi="Palatino Linotype"/>
          <w:sz w:val="20"/>
          <w:szCs w:val="20"/>
        </w:rPr>
        <w:t xml:space="preserve"> </w:t>
      </w:r>
      <w:r w:rsidRPr="00DE0EB2">
        <w:rPr>
          <w:rFonts w:ascii="Palatino Linotype" w:hAnsi="Palatino Linotype"/>
          <w:sz w:val="20"/>
          <w:szCs w:val="20"/>
        </w:rPr>
        <w:t>min before centrifuging at 3500g for 15 min.  After centrifugation, serum samples were aliquoted into microcentrifuge tubes and stored at -80°C for later analysis.</w:t>
      </w:r>
      <w:r w:rsidR="00304472" w:rsidRPr="00DE0EB2">
        <w:rPr>
          <w:rFonts w:ascii="Palatino Linotype" w:hAnsi="Palatino Linotype"/>
          <w:sz w:val="20"/>
          <w:szCs w:val="20"/>
        </w:rPr>
        <w:t xml:space="preserve"> </w:t>
      </w:r>
      <w:r w:rsidRPr="00DE0EB2">
        <w:rPr>
          <w:rFonts w:ascii="Palatino Linotype" w:hAnsi="Palatino Linotype"/>
          <w:sz w:val="20"/>
          <w:szCs w:val="20"/>
        </w:rPr>
        <w:t>Serum levels of Peptide YY (PYY) were measured using a commercially available enzyme-linked immunosorbent assay (ELISA) following the manufacturer’s instructions (</w:t>
      </w:r>
      <w:proofErr w:type="spellStart"/>
      <w:r w:rsidRPr="00DE0EB2">
        <w:rPr>
          <w:rFonts w:ascii="Palatino Linotype" w:hAnsi="Palatino Linotype"/>
          <w:sz w:val="20"/>
          <w:szCs w:val="20"/>
        </w:rPr>
        <w:t>Raybiotech</w:t>
      </w:r>
      <w:proofErr w:type="spellEnd"/>
      <w:r w:rsidRPr="00DE0EB2">
        <w:rPr>
          <w:rFonts w:ascii="Palatino Linotype" w:hAnsi="Palatino Linotype"/>
          <w:sz w:val="20"/>
          <w:szCs w:val="20"/>
        </w:rPr>
        <w:t xml:space="preserve"> Inc., Peachtree Corners, GA).  High-sensitivity C-Reactive Protein (</w:t>
      </w:r>
      <w:proofErr w:type="spellStart"/>
      <w:r w:rsidRPr="00DE0EB2">
        <w:rPr>
          <w:rFonts w:ascii="Palatino Linotype" w:hAnsi="Palatino Linotype"/>
          <w:sz w:val="20"/>
          <w:szCs w:val="20"/>
        </w:rPr>
        <w:t>hsCRP</w:t>
      </w:r>
      <w:proofErr w:type="spellEnd"/>
      <w:r w:rsidRPr="00DE0EB2">
        <w:rPr>
          <w:rFonts w:ascii="Palatino Linotype" w:hAnsi="Palatino Linotype"/>
          <w:sz w:val="20"/>
          <w:szCs w:val="20"/>
        </w:rPr>
        <w:t xml:space="preserve">) levels were measured via particle enhanced immunoturbidimetry (Roche, Basel, Switzerland).  Insulin levels were assessed utilizing electrochemiluminescence immunoassay (ECLIA) (Roche, Basel, Switzerland).  A basic metabolic panel and lipid panel were conducted using Roche COBAS automated methodology (Roche, Basel, Switzerland).  </w:t>
      </w:r>
    </w:p>
    <w:p w14:paraId="409582A9" w14:textId="0E8F6FB2" w:rsidR="00DC0CDA" w:rsidRPr="00DE0EB2" w:rsidRDefault="00DC0CDA" w:rsidP="00D87643">
      <w:pPr>
        <w:spacing w:after="240"/>
        <w:rPr>
          <w:rFonts w:ascii="Palatino Linotype" w:hAnsi="Palatino Linotype"/>
          <w:i/>
          <w:iCs/>
          <w:sz w:val="20"/>
          <w:szCs w:val="20"/>
        </w:rPr>
      </w:pPr>
      <w:r w:rsidRPr="00DE0EB2">
        <w:rPr>
          <w:rFonts w:ascii="Palatino Linotype" w:hAnsi="Palatino Linotype"/>
          <w:i/>
          <w:iCs/>
          <w:sz w:val="20"/>
          <w:szCs w:val="20"/>
        </w:rPr>
        <w:t>Statistical Analysis</w:t>
      </w:r>
    </w:p>
    <w:p w14:paraId="024D3AD3" w14:textId="4E96FEB1" w:rsidR="00EF58D0" w:rsidRPr="00DE0EB2" w:rsidRDefault="00DC0CDA" w:rsidP="00D87643">
      <w:pPr>
        <w:spacing w:after="240"/>
        <w:ind w:firstLine="720"/>
        <w:rPr>
          <w:rFonts w:ascii="Palatino Linotype" w:hAnsi="Palatino Linotype"/>
          <w:sz w:val="20"/>
          <w:szCs w:val="20"/>
        </w:rPr>
      </w:pPr>
      <w:r w:rsidRPr="00DE0EB2">
        <w:rPr>
          <w:rFonts w:ascii="Palatino Linotype" w:hAnsi="Palatino Linotype"/>
          <w:sz w:val="20"/>
          <w:szCs w:val="20"/>
        </w:rPr>
        <w:t>The statistical analysis of gut microbiome proceeded in three steps.  First, three measures of alpha diversity were used to assess richness (Observed OTUs) and evenness (Shannon and Inverse Simpson).  We investigated how alpha diversity metrics varied among participants, overtime, and between intervention groups using linear mixed effects models (LMM) in R</w:t>
      </w:r>
      <w:r w:rsidR="00C54109" w:rsidRPr="00DE0EB2">
        <w:rPr>
          <w:rFonts w:ascii="Palatino Linotype" w:hAnsi="Palatino Linotype"/>
          <w:sz w:val="20"/>
          <w:szCs w:val="20"/>
        </w:rPr>
        <w:t xml:space="preserve"> </w:t>
      </w:r>
      <w:r w:rsidR="00C54109"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{"citationItems":[{"id":"ITEM-1","itemData":{"DOI":"10.1007/978-3-540-74686-7","ISBN":"3900051070","ISSN":"16000706","abstract":"R Foundation for Statistical Computing, Vienna, Austria. ISBN 3-900051-07-0, URL http://www.R-project.org/.","author":[{"dropping-particle":"","family":"R Development Core Team","given":"R","non-dropping-particle":"","parse-names":false,"suffix":""}],"container-title":"R Foundation for Statistical Computing","id":"ITEM-1","issued":{"date-parts":[["2011"]]},"title":"R: A Language and Environment for Statistical Computing","type":"book"},"uris":["http://www.mendeley.com/documents/?uuid=c4fb3442-ed66-4054-8633-e2432284255c"]}],"mendeley":{"formattedCitation":"(54)","plainTextFormattedCitation":"(54)","previouslyFormattedCitation":"(R Development Core Team 2011)"},"properties":{"noteIndex":0},"schema":"https://github.com/citation-style-language/schema/raw/master/csl-citation.json"}</w:instrText>
      </w:r>
      <w:r w:rsidR="00C54109" w:rsidRPr="00DE0EB2">
        <w:rPr>
          <w:rFonts w:ascii="Palatino Linotype" w:hAnsi="Palatino Linotype"/>
          <w:sz w:val="20"/>
          <w:szCs w:val="20"/>
        </w:rPr>
        <w:fldChar w:fldCharType="separate"/>
      </w:r>
      <w:r w:rsidR="00534BBA" w:rsidRPr="00534BBA">
        <w:rPr>
          <w:rFonts w:ascii="Palatino Linotype" w:hAnsi="Palatino Linotype"/>
          <w:noProof/>
          <w:sz w:val="20"/>
          <w:szCs w:val="20"/>
        </w:rPr>
        <w:t>(54)</w:t>
      </w:r>
      <w:r w:rsidR="00C54109" w:rsidRPr="00DE0EB2">
        <w:rPr>
          <w:rFonts w:ascii="Palatino Linotype" w:hAnsi="Palatino Linotype"/>
          <w:sz w:val="20"/>
          <w:szCs w:val="20"/>
        </w:rPr>
        <w:fldChar w:fldCharType="end"/>
      </w:r>
      <w:r w:rsidRPr="00DE0EB2">
        <w:rPr>
          <w:rFonts w:ascii="Palatino Linotype" w:hAnsi="Palatino Linotype"/>
          <w:sz w:val="20"/>
          <w:szCs w:val="20"/>
        </w:rPr>
        <w:t xml:space="preserve"> using the lme4 package </w:t>
      </w:r>
      <w:r w:rsidR="000A5F04"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Software","id":"ITEM-1","issued":{"date-parts":[["2015"]]},"title":"Fitting linear mixed-effects models using lme4","type":"article-journal"},"uris":["http://www.mendeley.com/documents/?uuid=00ad3fb0-4eba-49d5-b8d1-2bfaa3caf8f8"]}],"mendeley":{"formattedCitation":"(55)","plainTextFormattedCitation":"(55)","previouslyFormattedCitation":"(Bates et al. 2015)"},"properties":{"noteIndex":0},"schema":"https://github.com/citation-style-language/schema/raw/master/csl-citation.json"}</w:instrText>
      </w:r>
      <w:r w:rsidR="000A5F04" w:rsidRPr="00DE0EB2">
        <w:rPr>
          <w:rFonts w:ascii="Palatino Linotype" w:hAnsi="Palatino Linotype"/>
          <w:sz w:val="20"/>
          <w:szCs w:val="20"/>
        </w:rPr>
        <w:fldChar w:fldCharType="separate"/>
      </w:r>
      <w:r w:rsidR="00534BBA" w:rsidRPr="00534BBA">
        <w:rPr>
          <w:rFonts w:ascii="Palatino Linotype" w:hAnsi="Palatino Linotype"/>
          <w:noProof/>
          <w:sz w:val="20"/>
          <w:szCs w:val="20"/>
        </w:rPr>
        <w:t>(55)</w:t>
      </w:r>
      <w:r w:rsidR="000A5F04" w:rsidRPr="00DE0EB2">
        <w:rPr>
          <w:rFonts w:ascii="Palatino Linotype" w:hAnsi="Palatino Linotype"/>
          <w:sz w:val="20"/>
          <w:szCs w:val="20"/>
        </w:rPr>
        <w:fldChar w:fldCharType="end"/>
      </w:r>
      <w:r w:rsidR="000A5F04" w:rsidRPr="00DE0EB2">
        <w:rPr>
          <w:rFonts w:ascii="Palatino Linotype" w:hAnsi="Palatino Linotype"/>
          <w:sz w:val="20"/>
          <w:szCs w:val="20"/>
        </w:rPr>
        <w:t xml:space="preserve">. </w:t>
      </w:r>
      <w:r w:rsidRPr="00DE0EB2">
        <w:rPr>
          <w:rFonts w:ascii="Palatino Linotype" w:hAnsi="Palatino Linotype"/>
          <w:sz w:val="20"/>
          <w:szCs w:val="20"/>
        </w:rPr>
        <w:t xml:space="preserve">Models included a random intercept for each participant to account for repeated measurement of alpha diversity over time.  Intervention, time, sex, and </w:t>
      </w:r>
      <w:r w:rsidR="006F3E9F" w:rsidRPr="00DE0EB2">
        <w:rPr>
          <w:rFonts w:ascii="Palatino Linotype" w:hAnsi="Palatino Linotype"/>
          <w:sz w:val="20"/>
          <w:szCs w:val="20"/>
        </w:rPr>
        <w:t>ethnicity</w:t>
      </w:r>
      <w:r w:rsidRPr="00DE0EB2">
        <w:rPr>
          <w:rFonts w:ascii="Palatino Linotype" w:hAnsi="Palatino Linotype"/>
          <w:sz w:val="20"/>
          <w:szCs w:val="20"/>
        </w:rPr>
        <w:t xml:space="preserve"> were added to the model sequentially and removed if they did not significantly add to the prediction of alpha diversity.  Secondly, the effect of the intervention on beta diversity (between and within subjects)</w:t>
      </w:r>
      <w:r w:rsidR="00BF762F" w:rsidRPr="00DE0EB2">
        <w:rPr>
          <w:rFonts w:ascii="Palatino Linotype" w:hAnsi="Palatino Linotype"/>
          <w:sz w:val="20"/>
          <w:szCs w:val="20"/>
        </w:rPr>
        <w:t xml:space="preserve"> was assessed</w:t>
      </w:r>
      <w:r w:rsidRPr="00DE0EB2">
        <w:rPr>
          <w:rFonts w:ascii="Palatino Linotype" w:hAnsi="Palatino Linotype"/>
          <w:sz w:val="20"/>
          <w:szCs w:val="20"/>
        </w:rPr>
        <w:t xml:space="preserve">.  We examined beta diversity by intervention (between subjects) and by study week (within subjects) using three measures of dissimilarity, Bray-Curtis and Unweighted and Weighted </w:t>
      </w:r>
      <w:proofErr w:type="spellStart"/>
      <w:r w:rsidR="00910AC4">
        <w:rPr>
          <w:rFonts w:ascii="Palatino Linotype" w:hAnsi="Palatino Linotype"/>
          <w:sz w:val="20"/>
          <w:szCs w:val="20"/>
        </w:rPr>
        <w:t>UniFrac</w:t>
      </w:r>
      <w:proofErr w:type="spellEnd"/>
      <w:r w:rsidRPr="00DE0EB2">
        <w:rPr>
          <w:rFonts w:ascii="Palatino Linotype" w:hAnsi="Palatino Linotype"/>
          <w:sz w:val="20"/>
          <w:szCs w:val="20"/>
        </w:rPr>
        <w:t xml:space="preserve"> distance measures.  We used Permutational multivariate analysis of variance (PERMANOVA) to test beta diversity differences between intervention groups and within subjects over time.  Lastly, the effect of the intervention on microbiome abundance was investigated with generalized linear mixed effects models (GLMM) also using the lme4 package. </w:t>
      </w:r>
      <w:r w:rsidR="00BF762F" w:rsidRPr="00DE0EB2">
        <w:rPr>
          <w:rFonts w:ascii="Palatino Linotype" w:hAnsi="Palatino Linotype"/>
          <w:sz w:val="20"/>
          <w:szCs w:val="20"/>
        </w:rPr>
        <w:t xml:space="preserve">At the </w:t>
      </w:r>
      <w:r w:rsidRPr="00DE0EB2">
        <w:rPr>
          <w:rFonts w:ascii="Palatino Linotype" w:hAnsi="Palatino Linotype"/>
          <w:sz w:val="20"/>
          <w:szCs w:val="20"/>
        </w:rPr>
        <w:t xml:space="preserve">phylum level </w:t>
      </w:r>
      <w:r w:rsidR="00BF762F" w:rsidRPr="00DE0EB2">
        <w:rPr>
          <w:rFonts w:ascii="Palatino Linotype" w:hAnsi="Palatino Linotype"/>
          <w:sz w:val="20"/>
          <w:szCs w:val="20"/>
        </w:rPr>
        <w:t xml:space="preserve">we </w:t>
      </w:r>
      <w:r w:rsidRPr="00DE0EB2">
        <w:rPr>
          <w:rFonts w:ascii="Palatino Linotype" w:hAnsi="Palatino Linotype"/>
          <w:sz w:val="20"/>
          <w:szCs w:val="20"/>
        </w:rPr>
        <w:t xml:space="preserve">used a random intercept using a </w:t>
      </w:r>
      <w:commentRangeStart w:id="5"/>
      <w:r w:rsidR="00186F50" w:rsidRPr="00186F50">
        <w:rPr>
          <w:rFonts w:ascii="Palatino Linotype" w:hAnsi="Palatino Linotype"/>
          <w:sz w:val="20"/>
          <w:szCs w:val="20"/>
          <w:highlight w:val="yellow"/>
        </w:rPr>
        <w:t>negative binomial</w:t>
      </w:r>
      <w:r w:rsidRPr="00DE0EB2">
        <w:rPr>
          <w:rFonts w:ascii="Palatino Linotype" w:hAnsi="Palatino Linotype"/>
          <w:sz w:val="20"/>
          <w:szCs w:val="20"/>
        </w:rPr>
        <w:t xml:space="preserve"> </w:t>
      </w:r>
      <w:commentRangeEnd w:id="5"/>
      <w:r w:rsidR="00186F50">
        <w:rPr>
          <w:rStyle w:val="CommentReference"/>
        </w:rPr>
        <w:commentReference w:id="5"/>
      </w:r>
      <w:r w:rsidRPr="00DE0EB2">
        <w:rPr>
          <w:rFonts w:ascii="Palatino Linotype" w:hAnsi="Palatino Linotype"/>
          <w:sz w:val="20"/>
          <w:szCs w:val="20"/>
        </w:rPr>
        <w:t xml:space="preserve">link function.  A zero-inflated variant link may be more appropriate; however, we attempted </w:t>
      </w:r>
      <w:r w:rsidR="00186F50">
        <w:rPr>
          <w:rFonts w:ascii="Palatino Linotype" w:hAnsi="Palatino Linotype"/>
          <w:sz w:val="20"/>
          <w:szCs w:val="20"/>
        </w:rPr>
        <w:t>the zero-inflated models</w:t>
      </w:r>
      <w:r w:rsidRPr="00DE0EB2">
        <w:rPr>
          <w:rFonts w:ascii="Palatino Linotype" w:hAnsi="Palatino Linotype"/>
          <w:sz w:val="20"/>
          <w:szCs w:val="20"/>
        </w:rPr>
        <w:t xml:space="preserve"> which resulted in a convergence issues due to the small sample size.  Models were built sequentially</w:t>
      </w:r>
      <w:r w:rsidR="00186F50">
        <w:rPr>
          <w:rFonts w:ascii="Palatino Linotype" w:hAnsi="Palatino Linotype"/>
          <w:sz w:val="20"/>
          <w:szCs w:val="20"/>
        </w:rPr>
        <w:t>;</w:t>
      </w:r>
      <w:r w:rsidRPr="00DE0EB2">
        <w:rPr>
          <w:rFonts w:ascii="Palatino Linotype" w:hAnsi="Palatino Linotype"/>
          <w:sz w:val="20"/>
          <w:szCs w:val="20"/>
        </w:rPr>
        <w:t xml:space="preserve"> similar</w:t>
      </w:r>
      <w:r w:rsidR="00186F50">
        <w:rPr>
          <w:rFonts w:ascii="Palatino Linotype" w:hAnsi="Palatino Linotype"/>
          <w:sz w:val="20"/>
          <w:szCs w:val="20"/>
        </w:rPr>
        <w:t>,</w:t>
      </w:r>
      <w:r w:rsidRPr="00DE0EB2">
        <w:rPr>
          <w:rFonts w:ascii="Palatino Linotype" w:hAnsi="Palatino Linotype"/>
          <w:sz w:val="20"/>
          <w:szCs w:val="20"/>
        </w:rPr>
        <w:t xml:space="preserve"> to how we built the linear mixed models for alpha diversity.  The main outcome was the effect of the intervention and the interaction between the intervention and time on the abundance of each phylum.  Significance was determined if the p-value for effect was less than 0.05 after controlling for multiple testing of across all phylum using the false discovery rate (FDR) adjustment </w:t>
      </w:r>
      <w:r w:rsidR="000A5F04"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{"citationItems":[{"id":"ITEM-1","itemData":{"DOI":"10.1111/j.2517-6161.1995.tb02031.x","ISSN":"0035-9246","abstract":"The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 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author":[{"dropping-particle":"","family":"Benjamini","given":"Yoav","non-dropping-particle":"","parse-names":false,"suffix":""},{"dropping-particle":"","family":"Hochberg","given":"Yosef","non-dropping-particle":"","parse-names":false,"suffix":""}],"container-title":"Journal of the Royal Statistical Society: Series B (Methodological)","id":"ITEM-1","issued":{"date-parts":[["1995"]]},"title":"Controlling the False Discovery Rate: A Practical and Powerful Approach to Multiple Testing","type":"article-journal"},"uris":["http://www.mendeley.com/documents/?uuid=a0b54d69-5eb8-417f-87ca-7dda47bc2e6c"]}],"mendeley":{"formattedCitation":"(56)","plainTextFormattedCitation":"(56)","previouslyFormattedCitation":"(Benjamini and Hochberg 1995)"},"properties":{"noteIndex":0},"schema":"https://github.com/citation-style-language/schema/raw/master/csl-citation.json"}</w:instrText>
      </w:r>
      <w:r w:rsidR="000A5F04" w:rsidRPr="00DE0EB2">
        <w:rPr>
          <w:rFonts w:ascii="Palatino Linotype" w:hAnsi="Palatino Linotype"/>
          <w:sz w:val="20"/>
          <w:szCs w:val="20"/>
        </w:rPr>
        <w:fldChar w:fldCharType="separate"/>
      </w:r>
      <w:r w:rsidR="00534BBA" w:rsidRPr="00534BBA">
        <w:rPr>
          <w:rFonts w:ascii="Palatino Linotype" w:hAnsi="Palatino Linotype"/>
          <w:noProof/>
          <w:sz w:val="20"/>
          <w:szCs w:val="20"/>
        </w:rPr>
        <w:t>(56)</w:t>
      </w:r>
      <w:r w:rsidR="000A5F04" w:rsidRPr="00DE0EB2">
        <w:rPr>
          <w:rFonts w:ascii="Palatino Linotype" w:hAnsi="Palatino Linotype"/>
          <w:sz w:val="20"/>
          <w:szCs w:val="20"/>
        </w:rPr>
        <w:fldChar w:fldCharType="end"/>
      </w:r>
      <w:r w:rsidR="000A5F04" w:rsidRPr="00DE0EB2">
        <w:rPr>
          <w:rFonts w:ascii="Palatino Linotype" w:hAnsi="Palatino Linotype"/>
          <w:sz w:val="20"/>
          <w:szCs w:val="20"/>
        </w:rPr>
        <w:t>.</w:t>
      </w:r>
      <w:r w:rsidR="00BF762F" w:rsidRPr="00DE0EB2">
        <w:rPr>
          <w:rFonts w:ascii="Palatino Linotype" w:hAnsi="Palatino Linotype"/>
          <w:sz w:val="20"/>
          <w:szCs w:val="20"/>
        </w:rPr>
        <w:t xml:space="preserve"> Due to the small samples size,</w:t>
      </w:r>
      <w:r w:rsidR="000A5F04" w:rsidRPr="00DE0EB2">
        <w:rPr>
          <w:rFonts w:ascii="Palatino Linotype" w:hAnsi="Palatino Linotype"/>
          <w:sz w:val="20"/>
          <w:szCs w:val="20"/>
        </w:rPr>
        <w:t xml:space="preserve"> </w:t>
      </w:r>
      <w:r w:rsidR="00BF762F" w:rsidRPr="00DE0EB2">
        <w:rPr>
          <w:rFonts w:ascii="Palatino Linotype" w:hAnsi="Palatino Linotype"/>
          <w:sz w:val="20"/>
          <w:szCs w:val="20"/>
        </w:rPr>
        <w:t>i</w:t>
      </w:r>
      <w:commentRangeStart w:id="6"/>
      <w:commentRangeStart w:id="7"/>
      <w:r w:rsidR="00796D61" w:rsidRPr="00DE0EB2">
        <w:rPr>
          <w:rFonts w:ascii="Palatino Linotype" w:hAnsi="Palatino Linotype"/>
          <w:sz w:val="20"/>
          <w:szCs w:val="20"/>
        </w:rPr>
        <w:t>n order to assess changes at the genus level</w:t>
      </w:r>
      <w:commentRangeEnd w:id="6"/>
      <w:r w:rsidR="00081F2B" w:rsidRPr="00DE0EB2">
        <w:rPr>
          <w:rStyle w:val="CommentReference"/>
          <w:rFonts w:ascii="Palatino Linotype" w:hAnsi="Palatino Linotype"/>
          <w:sz w:val="20"/>
          <w:szCs w:val="20"/>
        </w:rPr>
        <w:commentReference w:id="6"/>
      </w:r>
      <w:commentRangeEnd w:id="7"/>
      <w:r w:rsidR="00A44270">
        <w:rPr>
          <w:rStyle w:val="CommentReference"/>
        </w:rPr>
        <w:commentReference w:id="7"/>
      </w:r>
      <w:r w:rsidR="00796D61" w:rsidRPr="00DE0EB2">
        <w:rPr>
          <w:rFonts w:ascii="Palatino Linotype" w:hAnsi="Palatino Linotype"/>
          <w:sz w:val="20"/>
          <w:szCs w:val="20"/>
        </w:rPr>
        <w:t>, we used the most recent meta-analysis of prebiotic intervention studies, and chose</w:t>
      </w:r>
      <w:r w:rsidR="00672222" w:rsidRPr="00DE0EB2">
        <w:rPr>
          <w:rFonts w:ascii="Palatino Linotype" w:hAnsi="Palatino Linotype"/>
          <w:sz w:val="20"/>
          <w:szCs w:val="20"/>
        </w:rPr>
        <w:t xml:space="preserve"> </w:t>
      </w:r>
      <w:r w:rsidR="00672222" w:rsidRPr="00DE0EB2">
        <w:rPr>
          <w:rFonts w:ascii="Palatino Linotype" w:hAnsi="Palatino Linotype"/>
          <w:i/>
          <w:iCs/>
          <w:sz w:val="20"/>
          <w:szCs w:val="20"/>
        </w:rPr>
        <w:t>a priori</w:t>
      </w:r>
      <w:r w:rsidR="00796D61" w:rsidRPr="00DE0EB2">
        <w:rPr>
          <w:rFonts w:ascii="Palatino Linotype" w:hAnsi="Palatino Linotype"/>
          <w:sz w:val="20"/>
          <w:szCs w:val="20"/>
        </w:rPr>
        <w:t xml:space="preserve"> those taxa with the most consistent increase</w:t>
      </w:r>
      <w:r w:rsidR="00081F2B" w:rsidRPr="00DE0EB2">
        <w:rPr>
          <w:rFonts w:ascii="Palatino Linotype" w:hAnsi="Palatino Linotype"/>
          <w:sz w:val="20"/>
          <w:szCs w:val="20"/>
        </w:rPr>
        <w:t xml:space="preserve"> across all studies</w:t>
      </w:r>
      <w:r w:rsidR="00796D61" w:rsidRPr="00DE0EB2">
        <w:rPr>
          <w:rFonts w:ascii="Palatino Linotype" w:hAnsi="Palatino Linotype"/>
          <w:sz w:val="20"/>
          <w:szCs w:val="20"/>
        </w:rPr>
        <w:t xml:space="preserve"> in relative abundance for analysis (</w:t>
      </w:r>
      <w:proofErr w:type="spellStart"/>
      <w:r w:rsidR="00796D61" w:rsidRPr="00DE0EB2">
        <w:rPr>
          <w:rFonts w:ascii="Palatino Linotype" w:hAnsi="Palatino Linotype"/>
          <w:i/>
          <w:iCs/>
          <w:sz w:val="20"/>
          <w:szCs w:val="20"/>
        </w:rPr>
        <w:t>Lachnospira</w:t>
      </w:r>
      <w:proofErr w:type="spellEnd"/>
      <w:r w:rsidR="00796D61" w:rsidRPr="00DE0EB2">
        <w:rPr>
          <w:rFonts w:ascii="Palatino Linotype" w:hAnsi="Palatino Linotype"/>
          <w:i/>
          <w:iCs/>
          <w:sz w:val="20"/>
          <w:szCs w:val="20"/>
        </w:rPr>
        <w:t xml:space="preserve">, </w:t>
      </w:r>
      <w:proofErr w:type="spellStart"/>
      <w:r w:rsidR="00796D61" w:rsidRPr="00DE0EB2">
        <w:rPr>
          <w:rFonts w:ascii="Palatino Linotype" w:hAnsi="Palatino Linotype"/>
          <w:i/>
          <w:iCs/>
          <w:sz w:val="20"/>
          <w:szCs w:val="20"/>
        </w:rPr>
        <w:t>Akkermannsia</w:t>
      </w:r>
      <w:proofErr w:type="spellEnd"/>
      <w:r w:rsidR="00796D61" w:rsidRPr="00DE0EB2">
        <w:rPr>
          <w:rFonts w:ascii="Palatino Linotype" w:hAnsi="Palatino Linotype"/>
          <w:i/>
          <w:iCs/>
          <w:sz w:val="20"/>
          <w:szCs w:val="20"/>
        </w:rPr>
        <w:t xml:space="preserve">, Bifidobacterium, Lactobacillus, </w:t>
      </w:r>
      <w:proofErr w:type="spellStart"/>
      <w:r w:rsidR="00796D61" w:rsidRPr="00DE0EB2">
        <w:rPr>
          <w:rFonts w:ascii="Palatino Linotype" w:hAnsi="Palatino Linotype"/>
          <w:i/>
          <w:iCs/>
          <w:sz w:val="20"/>
          <w:szCs w:val="20"/>
        </w:rPr>
        <w:t>Ruminococcus</w:t>
      </w:r>
      <w:proofErr w:type="spellEnd"/>
      <w:r w:rsidR="00796D61" w:rsidRPr="00DE0EB2">
        <w:rPr>
          <w:rFonts w:ascii="Palatino Linotype" w:hAnsi="Palatino Linotype"/>
          <w:i/>
          <w:iCs/>
          <w:sz w:val="20"/>
          <w:szCs w:val="20"/>
        </w:rPr>
        <w:t xml:space="preserve">, </w:t>
      </w:r>
      <w:proofErr w:type="spellStart"/>
      <w:r w:rsidR="00796D61" w:rsidRPr="00DE0EB2">
        <w:rPr>
          <w:rFonts w:ascii="Palatino Linotype" w:hAnsi="Palatino Linotype"/>
          <w:i/>
          <w:iCs/>
          <w:sz w:val="20"/>
          <w:szCs w:val="20"/>
        </w:rPr>
        <w:t>Roseburia</w:t>
      </w:r>
      <w:proofErr w:type="spellEnd"/>
      <w:r w:rsidR="00796D61" w:rsidRPr="00DE0EB2">
        <w:rPr>
          <w:rFonts w:ascii="Palatino Linotype" w:hAnsi="Palatino Linotype"/>
          <w:i/>
          <w:iCs/>
          <w:sz w:val="20"/>
          <w:szCs w:val="20"/>
        </w:rPr>
        <w:t xml:space="preserve">, Clostridium, </w:t>
      </w:r>
      <w:proofErr w:type="spellStart"/>
      <w:r w:rsidR="00796D61" w:rsidRPr="00DE0EB2">
        <w:rPr>
          <w:rFonts w:ascii="Palatino Linotype" w:hAnsi="Palatino Linotype"/>
          <w:i/>
          <w:iCs/>
          <w:sz w:val="20"/>
          <w:szCs w:val="20"/>
        </w:rPr>
        <w:t>Faecalibacterium</w:t>
      </w:r>
      <w:proofErr w:type="spellEnd"/>
      <w:r w:rsidR="00796D61" w:rsidRPr="00DE0EB2">
        <w:rPr>
          <w:rFonts w:ascii="Palatino Linotype" w:hAnsi="Palatino Linotype"/>
          <w:i/>
          <w:iCs/>
          <w:sz w:val="20"/>
          <w:szCs w:val="20"/>
        </w:rPr>
        <w:t xml:space="preserve">, </w:t>
      </w:r>
      <w:r w:rsidR="00796D61" w:rsidRPr="00DE0EB2">
        <w:rPr>
          <w:rFonts w:ascii="Palatino Linotype" w:hAnsi="Palatino Linotype"/>
          <w:sz w:val="20"/>
          <w:szCs w:val="20"/>
        </w:rPr>
        <w:t>and</w:t>
      </w:r>
      <w:r w:rsidR="00796D61" w:rsidRPr="00DE0EB2">
        <w:rPr>
          <w:rFonts w:ascii="Palatino Linotype" w:hAnsi="Palatino Linotype"/>
          <w:i/>
          <w:iCs/>
          <w:sz w:val="20"/>
          <w:szCs w:val="20"/>
        </w:rPr>
        <w:t xml:space="preserve"> </w:t>
      </w:r>
      <w:proofErr w:type="spellStart"/>
      <w:r w:rsidR="00796D61" w:rsidRPr="00DE0EB2">
        <w:rPr>
          <w:rFonts w:ascii="Palatino Linotype" w:hAnsi="Palatino Linotype"/>
          <w:i/>
          <w:iCs/>
          <w:sz w:val="20"/>
          <w:szCs w:val="20"/>
        </w:rPr>
        <w:t>Dorea</w:t>
      </w:r>
      <w:proofErr w:type="spellEnd"/>
      <w:r w:rsidR="00796D61" w:rsidRPr="00DE0EB2">
        <w:rPr>
          <w:rFonts w:ascii="Palatino Linotype" w:hAnsi="Palatino Linotype"/>
          <w:sz w:val="20"/>
          <w:szCs w:val="20"/>
        </w:rPr>
        <w:t>)</w:t>
      </w:r>
      <w:r w:rsidR="00672222" w:rsidRPr="00DE0EB2">
        <w:rPr>
          <w:rFonts w:ascii="Palatino Linotype" w:hAnsi="Palatino Linotype"/>
          <w:sz w:val="20"/>
          <w:szCs w:val="20"/>
        </w:rPr>
        <w:t xml:space="preserve"> </w:t>
      </w:r>
      <w:r w:rsidR="00672222"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{"citationItems":[{"id":"ITEM-1","itemData":{"DOI":"10.3390/nu12030859","ISSN":"2072-6643 (Electronic)","PMID":"32210176","abstract":"New knowledge about the gut microbiota and its interaction with the host's metabolic  regulation has emerged during the last few decades. Several factors may affect the composition of the gut microbiota, including dietary fiber. Dietary fiber is not hydrolyzed by human digestive enzymes, but it is acted upon by gut microbes, and metabolites like short-chain fatty acids are produced. The short-chain fatty acids may be absorbed into the circulation and affect metabolic regulation in the host or be a substrate for other microbes. Some studies have shown improved insulin sensitivity, weight regulation, and reduced inflammation with increases in gut-derived short-chain fatty acids, all of which may reduce the risk of developing metabolic diseases. To what extent a dietary intervention with fiber may affect the human gut microbiota and hence metabolic regulation, is however, currently not well described. The aim of the present review is to summarize recent research on human randomized, controlled intervention studies investigating the effect of dietary fiber on gut microbiota and metabolic regulation. Metabolic regulation is discussed with respect to markers relating to glycemic regulation and lipid metabolism. Taken together, the papers on which the current review is based, suggest that dietary fiber has the potential to change the gut microbiota and alter metabolic regulation. However, due to the heterogeneity of the studies, a firm conclusion describing the causal relationship between gut microbiota and metabolic regulation remains elusive.","author":[{"dropping-particle":"","family":"Myhrstad","given":"Mari C W","non-dropping-particle":"","parse-names":false,"suffix":""},{"dropping-particle":"","family":"Tunsjø","given":"Hege","non-dropping-particle":"","parse-names":false,"suffix":""},{"dropping-particle":"","family":"Charnock","given":"Colin","non-dropping-particle":"","parse-names":false,"suffix":""},{"dropping-particle":"","family":"Telle-Hansen","given":"Vibeke H","non-dropping-particle":"","parse-names":false,"suffix":""}],"container-title":"Nutrients","id":"ITEM-1","issue":"3","issued":{"date-parts":[["2020","3"]]},"language":"eng","title":"Dietary Fiber, Gut Microbiota, and Metabolic Regulation-Current Status in Human  Randomized Trials.","type":"article-journal","volume":"12"},"uris":["http://www.mendeley.com/documents/?uuid=e8f00fa8-7b5c-4b4e-b25b-8c02a4594bcb"]}],"mendeley":{"formattedCitation":"(57)","plainTextFormattedCitation":"(57)","previouslyFormattedCitation":"(Myhrstad et al. 2020)"},"properties":{"noteIndex":0},"schema":"https://github.com/citation-style-language/schema/raw/master/csl-citation.json"}</w:instrText>
      </w:r>
      <w:r w:rsidR="00672222" w:rsidRPr="00DE0EB2">
        <w:rPr>
          <w:rFonts w:ascii="Palatino Linotype" w:hAnsi="Palatino Linotype"/>
          <w:sz w:val="20"/>
          <w:szCs w:val="20"/>
        </w:rPr>
        <w:fldChar w:fldCharType="separate"/>
      </w:r>
      <w:r w:rsidR="00534BBA" w:rsidRPr="00534BBA">
        <w:rPr>
          <w:rFonts w:ascii="Palatino Linotype" w:hAnsi="Palatino Linotype"/>
          <w:noProof/>
          <w:sz w:val="20"/>
          <w:szCs w:val="20"/>
        </w:rPr>
        <w:t>(57)</w:t>
      </w:r>
      <w:r w:rsidR="00672222" w:rsidRPr="00DE0EB2">
        <w:rPr>
          <w:rFonts w:ascii="Palatino Linotype" w:hAnsi="Palatino Linotype"/>
          <w:sz w:val="20"/>
          <w:szCs w:val="20"/>
        </w:rPr>
        <w:fldChar w:fldCharType="end"/>
      </w:r>
      <w:r w:rsidR="00796D61" w:rsidRPr="00DE0EB2">
        <w:rPr>
          <w:rFonts w:ascii="Palatino Linotype" w:hAnsi="Palatino Linotype"/>
          <w:sz w:val="20"/>
          <w:szCs w:val="20"/>
        </w:rPr>
        <w:t xml:space="preserve">. </w:t>
      </w:r>
      <w:r w:rsidR="00186F50">
        <w:rPr>
          <w:rFonts w:ascii="Palatino Linotype" w:hAnsi="Palatino Linotype"/>
          <w:sz w:val="20"/>
          <w:szCs w:val="20"/>
        </w:rPr>
        <w:t xml:space="preserve">Using these prespecified genera, we </w:t>
      </w:r>
      <w:r w:rsidR="00A44270">
        <w:rPr>
          <w:rFonts w:ascii="Palatino Linotype" w:hAnsi="Palatino Linotype"/>
          <w:sz w:val="20"/>
          <w:szCs w:val="20"/>
        </w:rPr>
        <w:t xml:space="preserve">examined identical GLMMs as those used for phylum level analyses to investigate the effect of the intervention on abundance over time. </w:t>
      </w:r>
      <w:r w:rsidRPr="00DE0EB2">
        <w:rPr>
          <w:rFonts w:ascii="Palatino Linotype" w:hAnsi="Palatino Linotype"/>
          <w:sz w:val="20"/>
          <w:szCs w:val="20"/>
        </w:rPr>
        <w:t>Complete results of all models, including diagnostics, are available openly on our online supplemental website</w:t>
      </w:r>
      <w:r w:rsidR="00EF58D0" w:rsidRPr="00DE0EB2">
        <w:rPr>
          <w:rFonts w:ascii="Palatino Linotype" w:hAnsi="Palatino Linotype"/>
          <w:sz w:val="20"/>
          <w:szCs w:val="20"/>
        </w:rPr>
        <w:t xml:space="preserve">; </w:t>
      </w:r>
      <w:commentRangeStart w:id="8"/>
      <w:r w:rsidR="00186F50">
        <w:fldChar w:fldCharType="begin"/>
      </w:r>
      <w:r w:rsidR="00186F50">
        <w:instrText xml:space="preserve"> HYPERLINK "https://greathouselab.github.io/Fiber_Intervention_Study/" </w:instrText>
      </w:r>
      <w:r w:rsidR="00186F50">
        <w:fldChar w:fldCharType="separate"/>
      </w:r>
      <w:r w:rsidR="00EF58D0" w:rsidRPr="00DE0EB2">
        <w:rPr>
          <w:rStyle w:val="Hyperlink"/>
          <w:rFonts w:ascii="Palatino Linotype" w:hAnsi="Palatino Linotype"/>
          <w:sz w:val="20"/>
          <w:szCs w:val="20"/>
        </w:rPr>
        <w:t>https://greathouselab.github.io/Fiber_Intervention_Study/</w:t>
      </w:r>
      <w:r w:rsidR="00186F50">
        <w:rPr>
          <w:rStyle w:val="Hyperlink"/>
          <w:rFonts w:ascii="Palatino Linotype" w:hAnsi="Palatino Linotype"/>
          <w:sz w:val="20"/>
          <w:szCs w:val="20"/>
        </w:rPr>
        <w:fldChar w:fldCharType="end"/>
      </w:r>
      <w:commentRangeEnd w:id="8"/>
      <w:r w:rsidR="00A44270">
        <w:rPr>
          <w:rStyle w:val="CommentReference"/>
        </w:rPr>
        <w:commentReference w:id="8"/>
      </w:r>
    </w:p>
    <w:p w14:paraId="19945128" w14:textId="7D56B5F5" w:rsidR="00304472" w:rsidRPr="00DE0EB2" w:rsidRDefault="00DC0CDA" w:rsidP="00D87643">
      <w:pPr>
        <w:spacing w:after="240"/>
        <w:rPr>
          <w:rFonts w:ascii="Palatino Linotype" w:hAnsi="Palatino Linotype"/>
          <w:i/>
          <w:iCs/>
          <w:sz w:val="20"/>
          <w:szCs w:val="20"/>
        </w:rPr>
      </w:pPr>
      <w:r w:rsidRPr="00DE0EB2">
        <w:rPr>
          <w:rFonts w:ascii="Palatino Linotype" w:hAnsi="Palatino Linotype"/>
          <w:i/>
          <w:iCs/>
          <w:sz w:val="20"/>
          <w:szCs w:val="20"/>
        </w:rPr>
        <w:t>Anthropometric Characteristics and Clinical Measures</w:t>
      </w:r>
      <w:r w:rsidR="00B02583">
        <w:rPr>
          <w:rFonts w:ascii="Palatino Linotype" w:hAnsi="Palatino Linotype"/>
          <w:i/>
          <w:iCs/>
          <w:sz w:val="20"/>
          <w:szCs w:val="20"/>
        </w:rPr>
        <w:t xml:space="preserve"> of Metabolism</w:t>
      </w:r>
    </w:p>
    <w:p w14:paraId="6716A831" w14:textId="3E9CB6BF" w:rsidR="00DC0CDA" w:rsidRPr="00DE0EB2" w:rsidRDefault="00DC0CDA" w:rsidP="00D87643">
      <w:pPr>
        <w:spacing w:after="240"/>
        <w:ind w:firstLine="720"/>
        <w:rPr>
          <w:rFonts w:ascii="Palatino Linotype" w:hAnsi="Palatino Linotype"/>
          <w:sz w:val="20"/>
          <w:szCs w:val="20"/>
        </w:rPr>
      </w:pPr>
      <w:r w:rsidRPr="00DE0EB2">
        <w:rPr>
          <w:rFonts w:ascii="Palatino Linotype" w:hAnsi="Palatino Linotype"/>
          <w:sz w:val="20"/>
          <w:szCs w:val="20"/>
        </w:rPr>
        <w:t xml:space="preserve">Differences in physical characteristics of subjects (anthropometric and clinical measures) was examined using linear modeling. Age, </w:t>
      </w:r>
      <w:r w:rsidR="006F3E9F" w:rsidRPr="00DE0EB2">
        <w:rPr>
          <w:rFonts w:ascii="Palatino Linotype" w:hAnsi="Palatino Linotype"/>
          <w:sz w:val="20"/>
          <w:szCs w:val="20"/>
        </w:rPr>
        <w:t>ethnicity</w:t>
      </w:r>
      <w:r w:rsidRPr="00DE0EB2">
        <w:rPr>
          <w:rFonts w:ascii="Palatino Linotype" w:hAnsi="Palatino Linotype"/>
          <w:sz w:val="20"/>
          <w:szCs w:val="20"/>
        </w:rPr>
        <w:t xml:space="preserve"> (dummy coded as </w:t>
      </w:r>
      <w:r w:rsidR="00744E95" w:rsidRPr="00DE0EB2">
        <w:rPr>
          <w:rFonts w:ascii="Palatino Linotype" w:hAnsi="Palatino Linotype"/>
          <w:sz w:val="20"/>
          <w:szCs w:val="20"/>
        </w:rPr>
        <w:t>Hispanic</w:t>
      </w:r>
      <w:r w:rsidRPr="00DE0EB2">
        <w:rPr>
          <w:rFonts w:ascii="Palatino Linotype" w:hAnsi="Palatino Linotype"/>
          <w:sz w:val="20"/>
          <w:szCs w:val="20"/>
        </w:rPr>
        <w:t xml:space="preserve"> or not), stress, and intervention assignment were regressed onto body mass index (BMI), lean body mass (LBM), visceral fat level (VFL), and weight, separately. The difference score was used as the outcome variable to assess the change from baseline to last measurement observed for each subject. Clinical measures were similarly analyzed using linear modeling to assess the impact of the intervention. Age, measurement occasion (pre </w:t>
      </w:r>
      <w:r w:rsidRPr="00DE0EB2">
        <w:rPr>
          <w:rFonts w:ascii="Palatino Linotype" w:hAnsi="Palatino Linotype"/>
          <w:sz w:val="20"/>
          <w:szCs w:val="20"/>
        </w:rPr>
        <w:lastRenderedPageBreak/>
        <w:t xml:space="preserve">vs. post), intervention assignment and occasion by intervention assignment interaction were regressed onto levels of glucose, blood urea nitrogen (BUN), creatinine, sodium, potassium, chloride, carbon dioxide, calcium, cholesterol, triglycerides, HDL, LDL, LDL-HLD ratio, </w:t>
      </w:r>
      <w:proofErr w:type="spellStart"/>
      <w:r w:rsidRPr="00DE0EB2">
        <w:rPr>
          <w:rFonts w:ascii="Palatino Linotype" w:hAnsi="Palatino Linotype"/>
          <w:sz w:val="20"/>
          <w:szCs w:val="20"/>
        </w:rPr>
        <w:t>hsCRP</w:t>
      </w:r>
      <w:proofErr w:type="spellEnd"/>
      <w:r w:rsidRPr="00DE0EB2">
        <w:rPr>
          <w:rFonts w:ascii="Palatino Linotype" w:hAnsi="Palatino Linotype"/>
          <w:sz w:val="20"/>
          <w:szCs w:val="20"/>
        </w:rPr>
        <w:t>, insulin, and PYY. Multiple comparisons were corrected using the FDR adjustment.</w:t>
      </w:r>
    </w:p>
    <w:p w14:paraId="6B3F586F" w14:textId="54EA4F69" w:rsidR="00DC0CDA" w:rsidRPr="00DE0EB2" w:rsidRDefault="00D87643" w:rsidP="00D87643">
      <w:pPr>
        <w:spacing w:after="240"/>
        <w:rPr>
          <w:rFonts w:ascii="Palatino Linotype" w:hAnsi="Palatino Linotype"/>
          <w:b/>
          <w:bCs/>
          <w:sz w:val="20"/>
          <w:szCs w:val="20"/>
        </w:rPr>
      </w:pPr>
      <w:r>
        <w:rPr>
          <w:rFonts w:ascii="Palatino Linotype" w:hAnsi="Palatino Linotype"/>
          <w:b/>
          <w:bCs/>
          <w:sz w:val="20"/>
          <w:szCs w:val="20"/>
        </w:rPr>
        <w:t xml:space="preserve">3. </w:t>
      </w:r>
      <w:r w:rsidR="00DC0CDA" w:rsidRPr="00DE0EB2">
        <w:rPr>
          <w:rFonts w:ascii="Palatino Linotype" w:hAnsi="Palatino Linotype"/>
          <w:b/>
          <w:bCs/>
          <w:sz w:val="20"/>
          <w:szCs w:val="20"/>
        </w:rPr>
        <w:t>Results</w:t>
      </w:r>
    </w:p>
    <w:p w14:paraId="705C877E" w14:textId="49AD97C8" w:rsidR="008934BB" w:rsidRPr="00D87643" w:rsidRDefault="00DC0CDA" w:rsidP="00D87643">
      <w:pPr>
        <w:spacing w:after="240"/>
        <w:ind w:firstLine="720"/>
        <w:rPr>
          <w:rFonts w:ascii="Palatino Linotype" w:hAnsi="Palatino Linotype"/>
          <w:sz w:val="20"/>
          <w:szCs w:val="20"/>
        </w:rPr>
      </w:pPr>
      <w:r w:rsidRPr="00DE0EB2">
        <w:rPr>
          <w:rFonts w:ascii="Palatino Linotype" w:hAnsi="Palatino Linotype"/>
          <w:sz w:val="20"/>
          <w:szCs w:val="20"/>
        </w:rPr>
        <w:t>This study recruited 11 physicians in residency training from a local family</w:t>
      </w:r>
      <w:r w:rsidR="007D6187" w:rsidRPr="00DE0EB2">
        <w:rPr>
          <w:rFonts w:ascii="Palatino Linotype" w:hAnsi="Palatino Linotype"/>
          <w:sz w:val="20"/>
          <w:szCs w:val="20"/>
        </w:rPr>
        <w:t xml:space="preserve"> health</w:t>
      </w:r>
      <w:r w:rsidRPr="00DE0EB2">
        <w:rPr>
          <w:rFonts w:ascii="Palatino Linotype" w:hAnsi="Palatino Linotype"/>
          <w:sz w:val="20"/>
          <w:szCs w:val="20"/>
        </w:rPr>
        <w:t xml:space="preserve"> clinic, 5 males and 6 females. Subjects were randomly assigned to receive either the dietary fiber intervention supplement or placebo for 12 weeks.  There were </w:t>
      </w:r>
      <w:r w:rsidR="00A934E1" w:rsidRPr="00DE0EB2">
        <w:rPr>
          <w:rFonts w:ascii="Palatino Linotype" w:hAnsi="Palatino Linotype"/>
          <w:sz w:val="20"/>
          <w:szCs w:val="20"/>
        </w:rPr>
        <w:t>no</w:t>
      </w:r>
      <w:r w:rsidRPr="00DE0EB2">
        <w:rPr>
          <w:rFonts w:ascii="Palatino Linotype" w:hAnsi="Palatino Linotype"/>
          <w:sz w:val="20"/>
          <w:szCs w:val="20"/>
        </w:rPr>
        <w:t xml:space="preserve"> significant differences between groups on physical characteristics</w:t>
      </w:r>
      <w:r w:rsidR="004E3B2E" w:rsidRPr="00DE0EB2">
        <w:rPr>
          <w:rFonts w:ascii="Palatino Linotype" w:hAnsi="Palatino Linotype"/>
          <w:sz w:val="20"/>
          <w:szCs w:val="20"/>
        </w:rPr>
        <w:t xml:space="preserve">, </w:t>
      </w:r>
      <w:r w:rsidRPr="00DE0EB2">
        <w:rPr>
          <w:rFonts w:ascii="Palatino Linotype" w:hAnsi="Palatino Linotype"/>
          <w:sz w:val="20"/>
          <w:szCs w:val="20"/>
        </w:rPr>
        <w:t>dietary history (FFQ)</w:t>
      </w:r>
      <w:r w:rsidR="004E3B2E" w:rsidRPr="00DE0EB2">
        <w:rPr>
          <w:rFonts w:ascii="Palatino Linotype" w:hAnsi="Palatino Linotype"/>
          <w:sz w:val="20"/>
          <w:szCs w:val="20"/>
        </w:rPr>
        <w:t>, or stress</w:t>
      </w:r>
      <w:r w:rsidRPr="00DE0EB2">
        <w:rPr>
          <w:rFonts w:ascii="Palatino Linotype" w:hAnsi="Palatino Linotype"/>
          <w:sz w:val="20"/>
          <w:szCs w:val="20"/>
        </w:rPr>
        <w:t xml:space="preserve"> (</w:t>
      </w:r>
      <w:r w:rsidRPr="00DE0EB2">
        <w:rPr>
          <w:rFonts w:ascii="Palatino Linotype" w:hAnsi="Palatino Linotype"/>
          <w:b/>
          <w:bCs/>
          <w:sz w:val="20"/>
          <w:szCs w:val="20"/>
        </w:rPr>
        <w:t>Table 1</w:t>
      </w:r>
      <w:r w:rsidRPr="00DE0EB2">
        <w:rPr>
          <w:rFonts w:ascii="Palatino Linotype" w:hAnsi="Palatino Linotype"/>
          <w:sz w:val="20"/>
          <w:szCs w:val="20"/>
        </w:rPr>
        <w:t>). At baseline, each subject was asked to complete the FFQ, ASA24, and provide stool samples. Blood was also drawn at the first baseline visit and again at the end of the study. Repeated measures included ASA24 and stool samples at baseline and weeks 4, 8, and 12, though not all subjects completed each measure for the duration of the study</w:t>
      </w:r>
      <w:r w:rsidR="00032675" w:rsidRPr="00DE0EB2">
        <w:rPr>
          <w:rFonts w:ascii="Palatino Linotype" w:hAnsi="Palatino Linotype"/>
          <w:sz w:val="20"/>
          <w:szCs w:val="20"/>
        </w:rPr>
        <w:t xml:space="preserve"> (</w:t>
      </w:r>
      <w:r w:rsidR="00032675" w:rsidRPr="00DE0EB2">
        <w:rPr>
          <w:rFonts w:ascii="Palatino Linotype" w:hAnsi="Palatino Linotype"/>
          <w:b/>
          <w:bCs/>
          <w:sz w:val="20"/>
          <w:szCs w:val="20"/>
        </w:rPr>
        <w:t>Table S1</w:t>
      </w:r>
      <w:r w:rsidR="00032675" w:rsidRPr="00DE0EB2">
        <w:rPr>
          <w:rFonts w:ascii="Palatino Linotype" w:hAnsi="Palatino Linotype"/>
          <w:sz w:val="20"/>
          <w:szCs w:val="20"/>
        </w:rPr>
        <w:t>)</w:t>
      </w:r>
      <w:r w:rsidRPr="00DE0EB2">
        <w:rPr>
          <w:rFonts w:ascii="Palatino Linotype" w:hAnsi="Palatino Linotype"/>
          <w:sz w:val="20"/>
          <w:szCs w:val="20"/>
        </w:rPr>
        <w:t xml:space="preserve">. </w:t>
      </w:r>
    </w:p>
    <w:p w14:paraId="786EE3C6" w14:textId="5CCAEFC0" w:rsidR="00DC0CDA" w:rsidRPr="00DE0EB2" w:rsidRDefault="00DC0CDA" w:rsidP="00D87643">
      <w:pPr>
        <w:spacing w:after="240"/>
        <w:rPr>
          <w:rFonts w:ascii="Palatino Linotype" w:hAnsi="Palatino Linotype"/>
          <w:i/>
          <w:iCs/>
          <w:sz w:val="20"/>
          <w:szCs w:val="20"/>
        </w:rPr>
      </w:pPr>
      <w:r w:rsidRPr="00DE0EB2">
        <w:rPr>
          <w:rFonts w:ascii="Palatino Linotype" w:hAnsi="Palatino Linotype"/>
          <w:i/>
          <w:iCs/>
          <w:sz w:val="20"/>
          <w:szCs w:val="20"/>
        </w:rPr>
        <w:t>Effect of Intervention on Distal Gut Microbiome Diversity</w:t>
      </w:r>
    </w:p>
    <w:p w14:paraId="2C8215CE" w14:textId="77777777" w:rsidR="00FE367A" w:rsidRDefault="00DC0CDA" w:rsidP="00D87643">
      <w:pPr>
        <w:spacing w:after="240"/>
        <w:rPr>
          <w:rFonts w:ascii="Palatino Linotype" w:hAnsi="Palatino Linotype"/>
          <w:sz w:val="20"/>
          <w:szCs w:val="20"/>
        </w:rPr>
      </w:pPr>
      <w:r w:rsidRPr="00DE0EB2">
        <w:rPr>
          <w:rFonts w:ascii="Palatino Linotype" w:hAnsi="Palatino Linotype"/>
          <w:sz w:val="20"/>
          <w:szCs w:val="20"/>
        </w:rPr>
        <w:tab/>
        <w:t>To assess the effects of the dietary fiber supplement on the composition of the gut microbiome we first analyzed the alpha diversity, within subject diversity. We used three measures of alpha diversity to assess richness (Observed OTUs) and evenness (Shannon and Inverse Simpson). Comparing intervention to the placebo group, there was no significant difference at baseline (</w:t>
      </w:r>
      <w:r w:rsidRPr="00DE0EB2">
        <w:rPr>
          <w:rFonts w:ascii="Palatino Linotype" w:hAnsi="Palatino Linotype"/>
          <w:b/>
          <w:bCs/>
          <w:sz w:val="20"/>
          <w:szCs w:val="20"/>
        </w:rPr>
        <w:t>Fig. 1</w:t>
      </w:r>
      <w:r w:rsidRPr="00DE0EB2">
        <w:rPr>
          <w:rFonts w:ascii="Palatino Linotype" w:hAnsi="Palatino Linotype"/>
          <w:sz w:val="20"/>
          <w:szCs w:val="20"/>
        </w:rPr>
        <w:t>). When evaluating the individual changes in diversity for each subject, the amount of inter-individual variability was large and was independent of intervention or baseline alpha diversity measures (</w:t>
      </w:r>
      <w:r w:rsidRPr="00DE0EB2">
        <w:rPr>
          <w:rFonts w:ascii="Palatino Linotype" w:hAnsi="Palatino Linotype"/>
          <w:b/>
          <w:bCs/>
          <w:sz w:val="20"/>
          <w:szCs w:val="20"/>
        </w:rPr>
        <w:t>Fig. 1</w:t>
      </w:r>
      <w:r w:rsidR="00BE1C2E" w:rsidRPr="00DE0EB2">
        <w:rPr>
          <w:rFonts w:ascii="Palatino Linotype" w:hAnsi="Palatino Linotype"/>
          <w:b/>
          <w:bCs/>
          <w:sz w:val="20"/>
          <w:szCs w:val="20"/>
        </w:rPr>
        <w:t>A</w:t>
      </w:r>
      <w:r w:rsidRPr="00DE0EB2">
        <w:rPr>
          <w:rFonts w:ascii="Palatino Linotype" w:hAnsi="Palatino Linotype"/>
          <w:sz w:val="20"/>
          <w:szCs w:val="20"/>
        </w:rPr>
        <w:t xml:space="preserve">). </w:t>
      </w:r>
      <w:r w:rsidR="00BE1C2E" w:rsidRPr="00DE0EB2">
        <w:rPr>
          <w:rFonts w:ascii="Palatino Linotype" w:hAnsi="Palatino Linotype"/>
          <w:sz w:val="20"/>
          <w:szCs w:val="20"/>
        </w:rPr>
        <w:t>In unconditional models and in mixed effect models, adjusting for sex and ethnicity, there was no effect of the fiber intervention over time for any of the measures of alpha diversity (</w:t>
      </w:r>
      <w:r w:rsidR="00BE1C2E" w:rsidRPr="00DE0EB2">
        <w:rPr>
          <w:rFonts w:ascii="Palatino Linotype" w:hAnsi="Palatino Linotype"/>
          <w:b/>
          <w:bCs/>
          <w:sz w:val="20"/>
          <w:szCs w:val="20"/>
        </w:rPr>
        <w:t>Fig. 1B and Table S2</w:t>
      </w:r>
      <w:r w:rsidR="00BE1C2E" w:rsidRPr="00DE0EB2">
        <w:rPr>
          <w:rFonts w:ascii="Palatino Linotype" w:hAnsi="Palatino Linotype"/>
          <w:sz w:val="20"/>
          <w:szCs w:val="20"/>
        </w:rPr>
        <w:t xml:space="preserve">). </w:t>
      </w:r>
      <w:r w:rsidRPr="00DE0EB2">
        <w:rPr>
          <w:rFonts w:ascii="Palatino Linotype" w:hAnsi="Palatino Linotype"/>
          <w:sz w:val="20"/>
          <w:szCs w:val="20"/>
        </w:rPr>
        <w:t xml:space="preserve">These results indicate that the intervention did not have a significant effect on the alpha diversity as compared to placebo. </w:t>
      </w:r>
    </w:p>
    <w:p w14:paraId="563D4D8C" w14:textId="77777777" w:rsidR="00985F13" w:rsidRDefault="00FE367A" w:rsidP="00FE367A">
      <w:pPr>
        <w:spacing w:after="240"/>
        <w:jc w:val="center"/>
        <w:rPr>
          <w:rFonts w:ascii="Palatino Linotype" w:hAnsi="Palatino Linotype"/>
          <w:sz w:val="20"/>
          <w:szCs w:val="20"/>
        </w:rPr>
      </w:pPr>
      <w:r w:rsidRPr="00FE367A">
        <w:rPr>
          <w:rFonts w:ascii="Palatino Linotype" w:hAnsi="Palatino Linotype"/>
          <w:noProof/>
          <w:sz w:val="20"/>
          <w:szCs w:val="20"/>
        </w:rPr>
        <w:drawing>
          <wp:inline distT="0" distB="0" distL="0" distR="0" wp14:anchorId="2497FE2B" wp14:editId="76273113">
            <wp:extent cx="5943600" cy="359947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3599477"/>
                    </a:xfrm>
                    <a:prstGeom prst="rect">
                      <a:avLst/>
                    </a:prstGeom>
                  </pic:spPr>
                </pic:pic>
              </a:graphicData>
            </a:graphic>
          </wp:inline>
        </w:drawing>
      </w:r>
    </w:p>
    <w:p w14:paraId="51251F16" w14:textId="4FDEF626" w:rsidR="00DC0CDA" w:rsidRPr="00DE0EB2" w:rsidRDefault="00985F13" w:rsidP="00985F13">
      <w:pPr>
        <w:spacing w:after="240"/>
        <w:rPr>
          <w:rFonts w:ascii="Palatino Linotype" w:hAnsi="Palatino Linotype"/>
          <w:sz w:val="20"/>
          <w:szCs w:val="20"/>
        </w:rPr>
      </w:pPr>
      <w:r w:rsidRPr="00985F13">
        <w:rPr>
          <w:rFonts w:ascii="Palatino Linotype" w:hAnsi="Palatino Linotype"/>
          <w:b/>
          <w:bCs/>
          <w:sz w:val="20"/>
          <w:szCs w:val="20"/>
        </w:rPr>
        <w:lastRenderedPageBreak/>
        <w:t>Figure 1.</w:t>
      </w:r>
      <w:r w:rsidRPr="00985F13">
        <w:rPr>
          <w:rFonts w:ascii="Palatino Linotype" w:hAnsi="Palatino Linotype"/>
          <w:sz w:val="20"/>
          <w:szCs w:val="20"/>
        </w:rPr>
        <w:t xml:space="preserve"> Individual and group changes in alpha diversity by study week. (A) Individual changes (y-axis) in alpha diversity measures by study week (x-axis) stratified by placebo or intervention group; (B) changes in alpha diversity measures by intervention group (x-axis) grouped by study week. Statistical significance was assessed using linear mixed effects models and significance was set at </w:t>
      </w:r>
      <w:r w:rsidRPr="00985F13">
        <w:rPr>
          <w:rFonts w:ascii="Palatino Linotype" w:hAnsi="Palatino Linotype"/>
          <w:i/>
          <w:iCs/>
          <w:sz w:val="20"/>
          <w:szCs w:val="20"/>
        </w:rPr>
        <w:t>P</w:t>
      </w:r>
      <w:r w:rsidRPr="00985F13">
        <w:rPr>
          <w:rFonts w:ascii="Palatino Linotype" w:hAnsi="Palatino Linotype"/>
          <w:sz w:val="20"/>
          <w:szCs w:val="20"/>
        </w:rPr>
        <w:t xml:space="preserve"> &lt;0.05. None of the models were significant. </w:t>
      </w:r>
    </w:p>
    <w:p w14:paraId="47E5804C" w14:textId="596E165E" w:rsidR="00FE367A" w:rsidRDefault="00DC0CDA" w:rsidP="00D87643">
      <w:pPr>
        <w:spacing w:after="240"/>
        <w:rPr>
          <w:rFonts w:ascii="Palatino Linotype" w:hAnsi="Palatino Linotype"/>
          <w:sz w:val="20"/>
          <w:szCs w:val="20"/>
        </w:rPr>
      </w:pPr>
      <w:r w:rsidRPr="00DE0EB2">
        <w:rPr>
          <w:rFonts w:ascii="Palatino Linotype" w:hAnsi="Palatino Linotype"/>
          <w:sz w:val="20"/>
          <w:szCs w:val="20"/>
        </w:rPr>
        <w:tab/>
        <w:t>Next, we assessed the effect of the intervention on beta diversity, between and within subjects. First, we explored the changes over time for each subject, which demonstrated an individualized response independent of</w:t>
      </w:r>
      <w:r w:rsidR="00081F2B" w:rsidRPr="00DE0EB2">
        <w:rPr>
          <w:rFonts w:ascii="Palatino Linotype" w:hAnsi="Palatino Linotype"/>
          <w:sz w:val="20"/>
          <w:szCs w:val="20"/>
        </w:rPr>
        <w:t xml:space="preserve"> the</w:t>
      </w:r>
      <w:r w:rsidRPr="00DE0EB2">
        <w:rPr>
          <w:rFonts w:ascii="Palatino Linotype" w:hAnsi="Palatino Linotype"/>
          <w:sz w:val="20"/>
          <w:szCs w:val="20"/>
        </w:rPr>
        <w:t xml:space="preserve"> intervention (</w:t>
      </w:r>
      <w:r w:rsidRPr="00DE0EB2">
        <w:rPr>
          <w:rFonts w:ascii="Palatino Linotype" w:hAnsi="Palatino Linotype"/>
          <w:b/>
          <w:bCs/>
          <w:sz w:val="20"/>
          <w:szCs w:val="20"/>
        </w:rPr>
        <w:t>Fig. 2</w:t>
      </w:r>
      <w:r w:rsidRPr="00DE0EB2">
        <w:rPr>
          <w:rFonts w:ascii="Palatino Linotype" w:hAnsi="Palatino Linotype"/>
          <w:sz w:val="20"/>
          <w:szCs w:val="20"/>
        </w:rPr>
        <w:t xml:space="preserve">). Second, </w:t>
      </w:r>
      <w:r w:rsidR="007D6187" w:rsidRPr="00DE0EB2">
        <w:rPr>
          <w:rFonts w:ascii="Palatino Linotype" w:hAnsi="Palatino Linotype"/>
          <w:sz w:val="20"/>
          <w:szCs w:val="20"/>
        </w:rPr>
        <w:t>w</w:t>
      </w:r>
      <w:r w:rsidRPr="00DE0EB2">
        <w:rPr>
          <w:rFonts w:ascii="Palatino Linotype" w:hAnsi="Palatino Linotype"/>
          <w:sz w:val="20"/>
          <w:szCs w:val="20"/>
        </w:rPr>
        <w:t xml:space="preserve">e examined beta diversity by intervention (between subjects) and by study week (within subjects) using three measures of dissimilarity, Bray-Curtis and Unweighted and Weighted </w:t>
      </w:r>
      <w:proofErr w:type="spellStart"/>
      <w:r w:rsidR="00910AC4">
        <w:rPr>
          <w:rFonts w:ascii="Palatino Linotype" w:hAnsi="Palatino Linotype"/>
          <w:sz w:val="20"/>
          <w:szCs w:val="20"/>
        </w:rPr>
        <w:t>UniFrac</w:t>
      </w:r>
      <w:proofErr w:type="spellEnd"/>
      <w:r w:rsidRPr="00DE0EB2">
        <w:rPr>
          <w:rFonts w:ascii="Palatino Linotype" w:hAnsi="Palatino Linotype"/>
          <w:sz w:val="20"/>
          <w:szCs w:val="20"/>
        </w:rPr>
        <w:t xml:space="preserve"> distance measures (</w:t>
      </w:r>
      <w:r w:rsidRPr="00DE0EB2">
        <w:rPr>
          <w:rFonts w:ascii="Palatino Linotype" w:hAnsi="Palatino Linotype"/>
          <w:b/>
          <w:bCs/>
          <w:sz w:val="20"/>
          <w:szCs w:val="20"/>
        </w:rPr>
        <w:t>Fig. 3</w:t>
      </w:r>
      <w:r w:rsidRPr="00DE0EB2">
        <w:rPr>
          <w:rFonts w:ascii="Palatino Linotype" w:hAnsi="Palatino Linotype"/>
          <w:sz w:val="20"/>
          <w:szCs w:val="20"/>
        </w:rPr>
        <w:t>). Using the Permutational multivariate analysis of variance (PERMANOVA) test we did not find any significant difference in beta diversity for any measure by study week (</w:t>
      </w:r>
      <w:r w:rsidRPr="00DE0EB2">
        <w:rPr>
          <w:rFonts w:ascii="Palatino Linotype" w:hAnsi="Palatino Linotype"/>
          <w:b/>
          <w:bCs/>
          <w:sz w:val="20"/>
          <w:szCs w:val="20"/>
        </w:rPr>
        <w:t>Fig. 3A</w:t>
      </w:r>
      <w:r w:rsidRPr="00DE0EB2">
        <w:rPr>
          <w:rFonts w:ascii="Palatino Linotype" w:hAnsi="Palatino Linotype"/>
          <w:sz w:val="20"/>
          <w:szCs w:val="20"/>
        </w:rPr>
        <w:t>). However, we did find a significant difference in beta diversity by intervention using the Bray-Curtis measure (R</w:t>
      </w:r>
      <w:r w:rsidRPr="00DE0EB2">
        <w:rPr>
          <w:rFonts w:ascii="Palatino Linotype" w:hAnsi="Palatino Linotype"/>
          <w:sz w:val="20"/>
          <w:szCs w:val="20"/>
          <w:vertAlign w:val="superscript"/>
        </w:rPr>
        <w:t>2</w:t>
      </w:r>
      <w:r w:rsidRPr="00DE0EB2">
        <w:rPr>
          <w:rFonts w:ascii="Palatino Linotype" w:hAnsi="Palatino Linotype"/>
          <w:sz w:val="20"/>
          <w:szCs w:val="20"/>
        </w:rPr>
        <w:t xml:space="preserve"> 0.07, P=0.018), but the other two measures</w:t>
      </w:r>
      <w:r w:rsidR="002450A7" w:rsidRPr="00DE0EB2">
        <w:rPr>
          <w:rFonts w:ascii="Palatino Linotype" w:hAnsi="Palatino Linotype"/>
          <w:sz w:val="20"/>
          <w:szCs w:val="20"/>
        </w:rPr>
        <w:t xml:space="preserve">, Unweighted and Weighted </w:t>
      </w:r>
      <w:proofErr w:type="spellStart"/>
      <w:r w:rsidR="00910AC4">
        <w:rPr>
          <w:rFonts w:ascii="Palatino Linotype" w:hAnsi="Palatino Linotype"/>
          <w:sz w:val="20"/>
          <w:szCs w:val="20"/>
        </w:rPr>
        <w:t>UniFrac</w:t>
      </w:r>
      <w:proofErr w:type="spellEnd"/>
      <w:r w:rsidR="002450A7" w:rsidRPr="00DE0EB2">
        <w:rPr>
          <w:rFonts w:ascii="Palatino Linotype" w:hAnsi="Palatino Linotype"/>
          <w:sz w:val="20"/>
          <w:szCs w:val="20"/>
        </w:rPr>
        <w:t xml:space="preserve">, </w:t>
      </w:r>
      <w:r w:rsidRPr="00DE0EB2">
        <w:rPr>
          <w:rFonts w:ascii="Palatino Linotype" w:hAnsi="Palatino Linotype"/>
          <w:sz w:val="20"/>
          <w:szCs w:val="20"/>
        </w:rPr>
        <w:t>did not show significance (</w:t>
      </w:r>
      <w:r w:rsidRPr="00DE0EB2">
        <w:rPr>
          <w:rFonts w:ascii="Palatino Linotype" w:hAnsi="Palatino Linotype"/>
          <w:b/>
          <w:bCs/>
          <w:sz w:val="20"/>
          <w:szCs w:val="20"/>
        </w:rPr>
        <w:t>Fig. 3B</w:t>
      </w:r>
      <w:r w:rsidR="007B71F6" w:rsidRPr="00DE0EB2">
        <w:rPr>
          <w:rFonts w:ascii="Palatino Linotype" w:hAnsi="Palatino Linotype"/>
          <w:b/>
          <w:bCs/>
          <w:sz w:val="20"/>
          <w:szCs w:val="20"/>
        </w:rPr>
        <w:t>-C</w:t>
      </w:r>
      <w:r w:rsidRPr="00DE0EB2">
        <w:rPr>
          <w:rFonts w:ascii="Palatino Linotype" w:hAnsi="Palatino Linotype"/>
          <w:sz w:val="20"/>
          <w:szCs w:val="20"/>
        </w:rPr>
        <w:t>). Analysis of the joint effect of intervention over time also did not show any significant difference in beta diversity (R</w:t>
      </w:r>
      <w:r w:rsidRPr="00DE0EB2">
        <w:rPr>
          <w:rFonts w:ascii="Palatino Linotype" w:hAnsi="Palatino Linotype"/>
          <w:sz w:val="20"/>
          <w:szCs w:val="20"/>
          <w:vertAlign w:val="superscript"/>
        </w:rPr>
        <w:t>2</w:t>
      </w:r>
      <w:r w:rsidRPr="00DE0EB2">
        <w:rPr>
          <w:rFonts w:ascii="Palatino Linotype" w:hAnsi="Palatino Linotype"/>
          <w:sz w:val="20"/>
          <w:szCs w:val="20"/>
        </w:rPr>
        <w:t xml:space="preserve"> 0.03, P=0.997). Thus, the intervention did not </w:t>
      </w:r>
      <w:r w:rsidR="00081F2B" w:rsidRPr="00DE0EB2">
        <w:rPr>
          <w:rFonts w:ascii="Palatino Linotype" w:hAnsi="Palatino Linotype"/>
          <w:sz w:val="20"/>
          <w:szCs w:val="20"/>
        </w:rPr>
        <w:t xml:space="preserve">consistently </w:t>
      </w:r>
      <w:r w:rsidRPr="00DE0EB2">
        <w:rPr>
          <w:rFonts w:ascii="Palatino Linotype" w:hAnsi="Palatino Linotype"/>
          <w:sz w:val="20"/>
          <w:szCs w:val="20"/>
        </w:rPr>
        <w:t xml:space="preserve">change the beta diversity of subjects over the study period. </w:t>
      </w:r>
    </w:p>
    <w:p w14:paraId="48A6A071" w14:textId="47B498DD" w:rsidR="00FE367A" w:rsidRDefault="00FE367A" w:rsidP="00985F13">
      <w:pPr>
        <w:spacing w:after="240"/>
        <w:rPr>
          <w:rFonts w:ascii="Palatino Linotype" w:hAnsi="Palatino Linotype"/>
          <w:sz w:val="20"/>
          <w:szCs w:val="20"/>
        </w:rPr>
      </w:pPr>
      <w:r>
        <w:rPr>
          <w:rFonts w:ascii="Palatino Linotype" w:hAnsi="Palatino Linotype"/>
          <w:noProof/>
          <w:sz w:val="20"/>
          <w:szCs w:val="20"/>
        </w:rPr>
        <w:drawing>
          <wp:inline distT="0" distB="0" distL="0" distR="0" wp14:anchorId="6528839E" wp14:editId="48B57DA3">
            <wp:extent cx="5894477" cy="33921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894477" cy="3392167"/>
                    </a:xfrm>
                    <a:prstGeom prst="rect">
                      <a:avLst/>
                    </a:prstGeom>
                    <a:noFill/>
                  </pic:spPr>
                </pic:pic>
              </a:graphicData>
            </a:graphic>
          </wp:inline>
        </w:drawing>
      </w:r>
      <w:r w:rsidR="00985F13" w:rsidRPr="00985F13">
        <w:rPr>
          <w:rFonts w:ascii="Palatino Linotype" w:hAnsi="Palatino Linotype"/>
          <w:b/>
          <w:bCs/>
          <w:sz w:val="20"/>
          <w:szCs w:val="20"/>
        </w:rPr>
        <w:t>Figure 2.</w:t>
      </w:r>
      <w:r w:rsidR="00985F13" w:rsidRPr="00985F13">
        <w:rPr>
          <w:rFonts w:ascii="Palatino Linotype" w:hAnsi="Palatino Linotype"/>
          <w:sz w:val="20"/>
          <w:szCs w:val="20"/>
        </w:rPr>
        <w:t xml:space="preserve"> Individualized beta-diversity over the duration of the study. Changes in beta-diversity (Bray-Curtis, PC1) by individual participant during the 12-week intervention. Top panel, placebo; Bottom panel, fiber supplement.</w:t>
      </w:r>
    </w:p>
    <w:p w14:paraId="6866AF2B" w14:textId="77777777" w:rsidR="00910AC4" w:rsidRDefault="00FE367A" w:rsidP="00985F13">
      <w:pPr>
        <w:spacing w:after="240"/>
        <w:rPr>
          <w:rFonts w:ascii="Palatino Linotype" w:hAnsi="Palatino Linotype"/>
          <w:b/>
          <w:bCs/>
          <w:sz w:val="20"/>
          <w:szCs w:val="20"/>
        </w:rPr>
      </w:pPr>
      <w:r>
        <w:rPr>
          <w:rFonts w:ascii="Palatino Linotype" w:hAnsi="Palatino Linotype"/>
          <w:noProof/>
          <w:sz w:val="20"/>
          <w:szCs w:val="20"/>
        </w:rPr>
        <w:lastRenderedPageBreak/>
        <w:drawing>
          <wp:anchor distT="0" distB="0" distL="114300" distR="114300" simplePos="0" relativeHeight="251658240" behindDoc="0" locked="0" layoutInCell="1" allowOverlap="1" wp14:anchorId="3BCD972D" wp14:editId="7DFE1DF5">
            <wp:simplePos x="0" y="0"/>
            <wp:positionH relativeFrom="margin">
              <wp:align>center</wp:align>
            </wp:positionH>
            <wp:positionV relativeFrom="margin">
              <wp:align>top</wp:align>
            </wp:positionV>
            <wp:extent cx="3267772" cy="462369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267772" cy="4623695"/>
                    </a:xfrm>
                    <a:prstGeom prst="rect">
                      <a:avLst/>
                    </a:prstGeom>
                    <a:noFill/>
                  </pic:spPr>
                </pic:pic>
              </a:graphicData>
            </a:graphic>
          </wp:anchor>
        </w:drawing>
      </w:r>
    </w:p>
    <w:p w14:paraId="27F73A8F" w14:textId="77777777" w:rsidR="00910AC4" w:rsidRDefault="00910AC4" w:rsidP="00985F13">
      <w:pPr>
        <w:spacing w:after="240"/>
        <w:rPr>
          <w:rFonts w:ascii="Palatino Linotype" w:hAnsi="Palatino Linotype"/>
          <w:b/>
          <w:bCs/>
          <w:sz w:val="20"/>
          <w:szCs w:val="20"/>
        </w:rPr>
      </w:pPr>
    </w:p>
    <w:p w14:paraId="1279B200" w14:textId="77777777" w:rsidR="00910AC4" w:rsidRDefault="00910AC4" w:rsidP="00985F13">
      <w:pPr>
        <w:spacing w:after="240"/>
        <w:rPr>
          <w:rFonts w:ascii="Palatino Linotype" w:hAnsi="Palatino Linotype"/>
          <w:b/>
          <w:bCs/>
          <w:sz w:val="20"/>
          <w:szCs w:val="20"/>
        </w:rPr>
      </w:pPr>
    </w:p>
    <w:p w14:paraId="6245B4E1" w14:textId="77777777" w:rsidR="00910AC4" w:rsidRDefault="00910AC4" w:rsidP="00985F13">
      <w:pPr>
        <w:spacing w:after="240"/>
        <w:rPr>
          <w:rFonts w:ascii="Palatino Linotype" w:hAnsi="Palatino Linotype"/>
          <w:b/>
          <w:bCs/>
          <w:sz w:val="20"/>
          <w:szCs w:val="20"/>
        </w:rPr>
      </w:pPr>
    </w:p>
    <w:p w14:paraId="3E0111C5" w14:textId="77777777" w:rsidR="00910AC4" w:rsidRDefault="00910AC4" w:rsidP="00985F13">
      <w:pPr>
        <w:spacing w:after="240"/>
        <w:rPr>
          <w:rFonts w:ascii="Palatino Linotype" w:hAnsi="Palatino Linotype"/>
          <w:b/>
          <w:bCs/>
          <w:sz w:val="20"/>
          <w:szCs w:val="20"/>
        </w:rPr>
      </w:pPr>
    </w:p>
    <w:p w14:paraId="6ABE8828" w14:textId="77777777" w:rsidR="00910AC4" w:rsidRDefault="00910AC4" w:rsidP="00985F13">
      <w:pPr>
        <w:spacing w:after="240"/>
        <w:rPr>
          <w:rFonts w:ascii="Palatino Linotype" w:hAnsi="Palatino Linotype"/>
          <w:b/>
          <w:bCs/>
          <w:sz w:val="20"/>
          <w:szCs w:val="20"/>
        </w:rPr>
      </w:pPr>
    </w:p>
    <w:p w14:paraId="790C85A4" w14:textId="77777777" w:rsidR="00910AC4" w:rsidRDefault="00910AC4" w:rsidP="00985F13">
      <w:pPr>
        <w:spacing w:after="240"/>
        <w:rPr>
          <w:rFonts w:ascii="Palatino Linotype" w:hAnsi="Palatino Linotype"/>
          <w:b/>
          <w:bCs/>
          <w:sz w:val="20"/>
          <w:szCs w:val="20"/>
        </w:rPr>
      </w:pPr>
    </w:p>
    <w:p w14:paraId="5D80DAB7" w14:textId="77777777" w:rsidR="00910AC4" w:rsidRDefault="00910AC4" w:rsidP="00985F13">
      <w:pPr>
        <w:spacing w:after="240"/>
        <w:rPr>
          <w:rFonts w:ascii="Palatino Linotype" w:hAnsi="Palatino Linotype"/>
          <w:b/>
          <w:bCs/>
          <w:sz w:val="20"/>
          <w:szCs w:val="20"/>
        </w:rPr>
      </w:pPr>
    </w:p>
    <w:p w14:paraId="0AE188C9" w14:textId="77777777" w:rsidR="00910AC4" w:rsidRDefault="00910AC4" w:rsidP="00985F13">
      <w:pPr>
        <w:spacing w:after="240"/>
        <w:rPr>
          <w:rFonts w:ascii="Palatino Linotype" w:hAnsi="Palatino Linotype"/>
          <w:b/>
          <w:bCs/>
          <w:sz w:val="20"/>
          <w:szCs w:val="20"/>
        </w:rPr>
      </w:pPr>
    </w:p>
    <w:p w14:paraId="425656C7" w14:textId="77777777" w:rsidR="00910AC4" w:rsidRDefault="00910AC4" w:rsidP="00985F13">
      <w:pPr>
        <w:spacing w:after="240"/>
        <w:rPr>
          <w:rFonts w:ascii="Palatino Linotype" w:hAnsi="Palatino Linotype"/>
          <w:b/>
          <w:bCs/>
          <w:sz w:val="20"/>
          <w:szCs w:val="20"/>
        </w:rPr>
      </w:pPr>
    </w:p>
    <w:p w14:paraId="74DF2D34" w14:textId="77777777" w:rsidR="00910AC4" w:rsidRDefault="00910AC4" w:rsidP="00985F13">
      <w:pPr>
        <w:spacing w:after="240"/>
        <w:rPr>
          <w:rFonts w:ascii="Palatino Linotype" w:hAnsi="Palatino Linotype"/>
          <w:b/>
          <w:bCs/>
          <w:sz w:val="20"/>
          <w:szCs w:val="20"/>
        </w:rPr>
      </w:pPr>
    </w:p>
    <w:p w14:paraId="16C7DB0B" w14:textId="77777777" w:rsidR="00910AC4" w:rsidRDefault="00910AC4" w:rsidP="00985F13">
      <w:pPr>
        <w:spacing w:after="240"/>
        <w:rPr>
          <w:rFonts w:ascii="Palatino Linotype" w:hAnsi="Palatino Linotype"/>
          <w:b/>
          <w:bCs/>
          <w:sz w:val="20"/>
          <w:szCs w:val="20"/>
        </w:rPr>
      </w:pPr>
    </w:p>
    <w:p w14:paraId="7EFD3649" w14:textId="77777777" w:rsidR="00910AC4" w:rsidRDefault="00910AC4" w:rsidP="00985F13">
      <w:pPr>
        <w:spacing w:after="240"/>
        <w:rPr>
          <w:rFonts w:ascii="Palatino Linotype" w:hAnsi="Palatino Linotype"/>
          <w:b/>
          <w:bCs/>
          <w:sz w:val="20"/>
          <w:szCs w:val="20"/>
        </w:rPr>
      </w:pPr>
    </w:p>
    <w:p w14:paraId="58C18B15" w14:textId="77777777" w:rsidR="00910AC4" w:rsidRDefault="00910AC4" w:rsidP="00985F13">
      <w:pPr>
        <w:spacing w:after="240"/>
        <w:rPr>
          <w:rFonts w:ascii="Palatino Linotype" w:hAnsi="Palatino Linotype"/>
          <w:b/>
          <w:bCs/>
          <w:sz w:val="20"/>
          <w:szCs w:val="20"/>
        </w:rPr>
      </w:pPr>
    </w:p>
    <w:p w14:paraId="55B0E0DB" w14:textId="77777777" w:rsidR="00910AC4" w:rsidRDefault="00910AC4" w:rsidP="00985F13">
      <w:pPr>
        <w:spacing w:after="240"/>
        <w:rPr>
          <w:rFonts w:ascii="Palatino Linotype" w:hAnsi="Palatino Linotype"/>
          <w:b/>
          <w:bCs/>
          <w:sz w:val="20"/>
          <w:szCs w:val="20"/>
        </w:rPr>
      </w:pPr>
    </w:p>
    <w:p w14:paraId="18266816" w14:textId="462EB33D" w:rsidR="00DC0CDA" w:rsidRPr="00DE0EB2" w:rsidRDefault="00985F13" w:rsidP="00985F13">
      <w:pPr>
        <w:spacing w:after="240"/>
        <w:rPr>
          <w:rFonts w:ascii="Palatino Linotype" w:hAnsi="Palatino Linotype"/>
          <w:sz w:val="20"/>
          <w:szCs w:val="20"/>
        </w:rPr>
      </w:pPr>
      <w:r w:rsidRPr="00985F13">
        <w:rPr>
          <w:rFonts w:ascii="Palatino Linotype" w:hAnsi="Palatino Linotype"/>
          <w:b/>
          <w:bCs/>
          <w:sz w:val="20"/>
          <w:szCs w:val="20"/>
        </w:rPr>
        <w:t>Figure 3.</w:t>
      </w:r>
      <w:r w:rsidRPr="00985F13">
        <w:rPr>
          <w:rFonts w:ascii="Palatino Linotype" w:hAnsi="Palatino Linotype"/>
          <w:sz w:val="20"/>
          <w:szCs w:val="20"/>
        </w:rPr>
        <w:t xml:space="preserve"> Effect of intervention on beta diversity during the study period. (A) Bray-Curtis, (B) unweighted </w:t>
      </w:r>
      <w:proofErr w:type="spellStart"/>
      <w:r w:rsidR="00910AC4">
        <w:rPr>
          <w:rFonts w:ascii="Palatino Linotype" w:hAnsi="Palatino Linotype"/>
          <w:sz w:val="20"/>
          <w:szCs w:val="20"/>
        </w:rPr>
        <w:t>UniFrac</w:t>
      </w:r>
      <w:proofErr w:type="spellEnd"/>
      <w:r w:rsidRPr="00985F13">
        <w:rPr>
          <w:rFonts w:ascii="Palatino Linotype" w:hAnsi="Palatino Linotype"/>
          <w:sz w:val="20"/>
          <w:szCs w:val="20"/>
        </w:rPr>
        <w:t xml:space="preserve">, and (C) weighted </w:t>
      </w:r>
      <w:proofErr w:type="spellStart"/>
      <w:r w:rsidR="00910AC4">
        <w:rPr>
          <w:rFonts w:ascii="Palatino Linotype" w:hAnsi="Palatino Linotype"/>
          <w:sz w:val="20"/>
          <w:szCs w:val="20"/>
        </w:rPr>
        <w:t>UniFrac</w:t>
      </w:r>
      <w:proofErr w:type="spellEnd"/>
      <w:r w:rsidRPr="00985F13">
        <w:rPr>
          <w:rFonts w:ascii="Palatino Linotype" w:hAnsi="Palatino Linotype"/>
          <w:sz w:val="20"/>
          <w:szCs w:val="20"/>
        </w:rPr>
        <w:t xml:space="preserve"> distance measures of dissimilarity between intervention groups by study week. Significant differences were assessed using the PERMANOVA test set at a significance level of </w:t>
      </w:r>
      <w:r w:rsidRPr="00985F13">
        <w:rPr>
          <w:rFonts w:ascii="Palatino Linotype" w:hAnsi="Palatino Linotype"/>
          <w:i/>
          <w:iCs/>
          <w:sz w:val="20"/>
          <w:szCs w:val="20"/>
        </w:rPr>
        <w:t>P</w:t>
      </w:r>
      <w:r w:rsidRPr="00985F13">
        <w:rPr>
          <w:rFonts w:ascii="Palatino Linotype" w:hAnsi="Palatino Linotype"/>
          <w:sz w:val="20"/>
          <w:szCs w:val="20"/>
        </w:rPr>
        <w:t>&lt;0.05. Bray-Curtis (R</w:t>
      </w:r>
      <w:r w:rsidRPr="00985F13">
        <w:rPr>
          <w:rFonts w:ascii="Palatino Linotype" w:hAnsi="Palatino Linotype"/>
          <w:sz w:val="20"/>
          <w:szCs w:val="20"/>
          <w:vertAlign w:val="superscript"/>
        </w:rPr>
        <w:t>2</w:t>
      </w:r>
      <w:r w:rsidRPr="00985F13">
        <w:rPr>
          <w:rFonts w:ascii="Palatino Linotype" w:hAnsi="Palatino Linotype"/>
          <w:sz w:val="20"/>
          <w:szCs w:val="20"/>
        </w:rPr>
        <w:t xml:space="preserve"> 0.07, P=0.018), unweighted and weighted </w:t>
      </w:r>
      <w:proofErr w:type="spellStart"/>
      <w:r w:rsidR="00910AC4">
        <w:rPr>
          <w:rFonts w:ascii="Palatino Linotype" w:hAnsi="Palatino Linotype"/>
          <w:sz w:val="20"/>
          <w:szCs w:val="20"/>
        </w:rPr>
        <w:t>UniFrac</w:t>
      </w:r>
      <w:proofErr w:type="spellEnd"/>
      <w:r w:rsidRPr="00985F13">
        <w:rPr>
          <w:rFonts w:ascii="Palatino Linotype" w:hAnsi="Palatino Linotype"/>
          <w:sz w:val="20"/>
          <w:szCs w:val="20"/>
        </w:rPr>
        <w:t xml:space="preserve"> were non-significant. </w:t>
      </w:r>
    </w:p>
    <w:p w14:paraId="1473C659" w14:textId="1661613C" w:rsidR="00DC0CDA" w:rsidRPr="00DE0EB2" w:rsidRDefault="00DC0CDA" w:rsidP="00DC0CDA">
      <w:pPr>
        <w:rPr>
          <w:rFonts w:ascii="Palatino Linotype" w:hAnsi="Palatino Linotype"/>
          <w:sz w:val="20"/>
          <w:szCs w:val="20"/>
        </w:rPr>
      </w:pPr>
      <w:r w:rsidRPr="00DE0EB2">
        <w:rPr>
          <w:rFonts w:ascii="Palatino Linotype" w:hAnsi="Palatino Linotype"/>
          <w:sz w:val="20"/>
          <w:szCs w:val="20"/>
        </w:rPr>
        <w:tab/>
        <w:t>We next evaluated the individualized response to the intervention at the phylogenetic level and compared it to the fluctuations in food groups and nutrients over the study period by week (</w:t>
      </w:r>
      <w:r w:rsidRPr="00DE0EB2">
        <w:rPr>
          <w:rFonts w:ascii="Palatino Linotype" w:hAnsi="Palatino Linotype"/>
          <w:b/>
          <w:bCs/>
          <w:sz w:val="20"/>
          <w:szCs w:val="20"/>
        </w:rPr>
        <w:t>Fig. 4</w:t>
      </w:r>
      <w:r w:rsidRPr="00DE0EB2">
        <w:rPr>
          <w:rFonts w:ascii="Palatino Linotype" w:hAnsi="Palatino Linotype"/>
          <w:sz w:val="20"/>
          <w:szCs w:val="20"/>
        </w:rPr>
        <w:t>). Given the small study size, we kept all 24-hour recall data, but identified outliers for analysis (</w:t>
      </w:r>
      <w:r w:rsidRPr="00DE0EB2">
        <w:rPr>
          <w:rFonts w:ascii="Palatino Linotype" w:hAnsi="Palatino Linotype"/>
          <w:b/>
          <w:bCs/>
          <w:sz w:val="20"/>
          <w:szCs w:val="20"/>
        </w:rPr>
        <w:t xml:space="preserve">Supplemental Fig. </w:t>
      </w:r>
      <w:r w:rsidR="009F4669" w:rsidRPr="00DE0EB2">
        <w:rPr>
          <w:rFonts w:ascii="Palatino Linotype" w:hAnsi="Palatino Linotype"/>
          <w:b/>
          <w:bCs/>
          <w:sz w:val="20"/>
          <w:szCs w:val="20"/>
        </w:rPr>
        <w:t>2</w:t>
      </w:r>
      <w:r w:rsidRPr="00DE0EB2">
        <w:rPr>
          <w:rFonts w:ascii="Palatino Linotype" w:hAnsi="Palatino Linotype"/>
          <w:sz w:val="20"/>
          <w:szCs w:val="20"/>
        </w:rPr>
        <w:t xml:space="preserve">) and used the FFQ (DHQIII) data to estimate dietary history and generate Healthy Eating Index Scores. </w:t>
      </w:r>
      <w:r w:rsidR="002450A7" w:rsidRPr="00DE0EB2">
        <w:rPr>
          <w:rFonts w:ascii="Palatino Linotype" w:hAnsi="Palatino Linotype"/>
          <w:sz w:val="20"/>
          <w:szCs w:val="20"/>
        </w:rPr>
        <w:t>Notably, the average HEI scores for both groups was &gt;89, indicating that all participants were consuming a healthy diet prior to study enrollment</w:t>
      </w:r>
      <w:r w:rsidR="00530044" w:rsidRPr="00DE0EB2">
        <w:rPr>
          <w:rFonts w:ascii="Palatino Linotype" w:hAnsi="Palatino Linotype"/>
          <w:sz w:val="20"/>
          <w:szCs w:val="20"/>
        </w:rPr>
        <w:t xml:space="preserve"> (</w:t>
      </w:r>
      <w:r w:rsidR="00530044" w:rsidRPr="00DE0EB2">
        <w:rPr>
          <w:rFonts w:ascii="Palatino Linotype" w:hAnsi="Palatino Linotype"/>
          <w:b/>
          <w:bCs/>
          <w:sz w:val="20"/>
          <w:szCs w:val="20"/>
        </w:rPr>
        <w:t>Table 1</w:t>
      </w:r>
      <w:r w:rsidR="00530044" w:rsidRPr="00DE0EB2">
        <w:rPr>
          <w:rFonts w:ascii="Palatino Linotype" w:hAnsi="Palatino Linotype"/>
          <w:sz w:val="20"/>
          <w:szCs w:val="20"/>
        </w:rPr>
        <w:t>)</w:t>
      </w:r>
      <w:r w:rsidR="002450A7" w:rsidRPr="00DE0EB2">
        <w:rPr>
          <w:rFonts w:ascii="Palatino Linotype" w:hAnsi="Palatino Linotype"/>
          <w:sz w:val="20"/>
          <w:szCs w:val="20"/>
        </w:rPr>
        <w:t xml:space="preserve">. </w:t>
      </w:r>
      <w:r w:rsidRPr="00DE0EB2">
        <w:rPr>
          <w:rFonts w:ascii="Palatino Linotype" w:hAnsi="Palatino Linotype"/>
          <w:sz w:val="20"/>
          <w:szCs w:val="20"/>
        </w:rPr>
        <w:t>Additionally, we note that not all individuals in the intervention group were 100% compliant with their fiber supplements, especially subjects 1007 and 1015 (</w:t>
      </w:r>
      <w:r w:rsidRPr="00DE0EB2">
        <w:rPr>
          <w:rFonts w:ascii="Palatino Linotype" w:hAnsi="Palatino Linotype"/>
          <w:b/>
          <w:bCs/>
          <w:sz w:val="20"/>
          <w:szCs w:val="20"/>
        </w:rPr>
        <w:t xml:space="preserve">Fig. </w:t>
      </w:r>
      <w:r w:rsidR="00CE74B4">
        <w:rPr>
          <w:rFonts w:ascii="Palatino Linotype" w:hAnsi="Palatino Linotype"/>
          <w:b/>
          <w:bCs/>
          <w:sz w:val="20"/>
          <w:szCs w:val="20"/>
        </w:rPr>
        <w:t>S</w:t>
      </w:r>
      <w:r w:rsidR="009F4669" w:rsidRPr="00DE0EB2">
        <w:rPr>
          <w:rFonts w:ascii="Palatino Linotype" w:hAnsi="Palatino Linotype"/>
          <w:b/>
          <w:bCs/>
          <w:sz w:val="20"/>
          <w:szCs w:val="20"/>
        </w:rPr>
        <w:t>1</w:t>
      </w:r>
      <w:r w:rsidRPr="00DE0EB2">
        <w:rPr>
          <w:rFonts w:ascii="Palatino Linotype" w:hAnsi="Palatino Linotype"/>
          <w:sz w:val="20"/>
          <w:szCs w:val="20"/>
        </w:rPr>
        <w:t xml:space="preserve">). </w:t>
      </w:r>
      <w:r w:rsidR="00530044" w:rsidRPr="00DE0EB2">
        <w:rPr>
          <w:rFonts w:ascii="Palatino Linotype" w:hAnsi="Palatino Linotype"/>
          <w:sz w:val="20"/>
          <w:szCs w:val="20"/>
        </w:rPr>
        <w:t>Evaluation of</w:t>
      </w:r>
      <w:r w:rsidRPr="00DE0EB2">
        <w:rPr>
          <w:rFonts w:ascii="Palatino Linotype" w:hAnsi="Palatino Linotype"/>
          <w:sz w:val="20"/>
          <w:szCs w:val="20"/>
        </w:rPr>
        <w:t xml:space="preserve"> total kcal intake by study week, we note that for the majority of those individuals who reported more than one 24-hour recall, kcal intake was highly variable, likely due to the shift work and being ‘on-call’. Macronutrients, carbohydrates, proteins, and fats were more consistent across participants, but for almost all subjects, fat intake was excessive (AMDR 20-35% of kcals); &gt;35% of kcal intake (range 30-60 g/1000 kcals)</w:t>
      </w:r>
      <w:r w:rsidR="006E6EB2" w:rsidRPr="00DE0EB2">
        <w:rPr>
          <w:rFonts w:ascii="Palatino Linotype" w:hAnsi="Palatino Linotype"/>
          <w:sz w:val="20"/>
          <w:szCs w:val="20"/>
        </w:rPr>
        <w:t xml:space="preserve"> (</w:t>
      </w:r>
      <w:r w:rsidR="006E6EB2" w:rsidRPr="00DE0EB2">
        <w:rPr>
          <w:rFonts w:ascii="Palatino Linotype" w:hAnsi="Palatino Linotype"/>
          <w:b/>
          <w:bCs/>
          <w:sz w:val="20"/>
          <w:szCs w:val="20"/>
        </w:rPr>
        <w:t xml:space="preserve">Fig. </w:t>
      </w:r>
      <w:r w:rsidR="00CE74B4">
        <w:rPr>
          <w:rFonts w:ascii="Palatino Linotype" w:hAnsi="Palatino Linotype"/>
          <w:b/>
          <w:bCs/>
          <w:sz w:val="20"/>
          <w:szCs w:val="20"/>
        </w:rPr>
        <w:t>S</w:t>
      </w:r>
      <w:r w:rsidR="006E6EB2" w:rsidRPr="00DE0EB2">
        <w:rPr>
          <w:rFonts w:ascii="Palatino Linotype" w:hAnsi="Palatino Linotype"/>
          <w:b/>
          <w:bCs/>
          <w:sz w:val="20"/>
          <w:szCs w:val="20"/>
        </w:rPr>
        <w:t>2</w:t>
      </w:r>
      <w:r w:rsidR="006E6EB2" w:rsidRPr="00DE0EB2">
        <w:rPr>
          <w:rFonts w:ascii="Palatino Linotype" w:hAnsi="Palatino Linotype"/>
          <w:sz w:val="20"/>
          <w:szCs w:val="20"/>
        </w:rPr>
        <w:t>)</w:t>
      </w:r>
      <w:r w:rsidRPr="00DE0EB2">
        <w:rPr>
          <w:rFonts w:ascii="Palatino Linotype" w:hAnsi="Palatino Linotype"/>
          <w:sz w:val="20"/>
          <w:szCs w:val="20"/>
        </w:rPr>
        <w:t xml:space="preserve">.  Individual level fiber intake was also highly variable between subjects, ranging between 5-25g/1000 kcals (Recommended Daily Intake </w:t>
      </w:r>
      <w:r w:rsidRPr="00DE0EB2">
        <w:rPr>
          <w:rFonts w:ascii="Palatino Linotype" w:hAnsi="Palatino Linotype"/>
          <w:sz w:val="20"/>
          <w:szCs w:val="20"/>
        </w:rPr>
        <w:lastRenderedPageBreak/>
        <w:t>14g/1000 kcals) (</w:t>
      </w:r>
      <w:r w:rsidRPr="00DE0EB2">
        <w:rPr>
          <w:rFonts w:ascii="Palatino Linotype" w:hAnsi="Palatino Linotype"/>
          <w:b/>
          <w:bCs/>
          <w:sz w:val="20"/>
          <w:szCs w:val="20"/>
        </w:rPr>
        <w:t xml:space="preserve">Fig. 4 and Fig. </w:t>
      </w:r>
      <w:r w:rsidR="00CE74B4">
        <w:rPr>
          <w:rFonts w:ascii="Palatino Linotype" w:hAnsi="Palatino Linotype"/>
          <w:b/>
          <w:bCs/>
          <w:sz w:val="20"/>
          <w:szCs w:val="20"/>
        </w:rPr>
        <w:t>S</w:t>
      </w:r>
      <w:r w:rsidRPr="00DE0EB2">
        <w:rPr>
          <w:rFonts w:ascii="Palatino Linotype" w:hAnsi="Palatino Linotype"/>
          <w:b/>
          <w:bCs/>
          <w:sz w:val="20"/>
          <w:szCs w:val="20"/>
        </w:rPr>
        <w:t>3</w:t>
      </w:r>
      <w:r w:rsidRPr="00DE0EB2">
        <w:rPr>
          <w:rFonts w:ascii="Palatino Linotype" w:hAnsi="Palatino Linotype"/>
          <w:sz w:val="20"/>
          <w:szCs w:val="20"/>
        </w:rPr>
        <w:t xml:space="preserve">). The addition of the fiber supplement, for those who were compliant, lead to a 5-10g/1000 kcal increase in total dietary fiber intake. </w:t>
      </w:r>
    </w:p>
    <w:p w14:paraId="772B9181" w14:textId="4B75A123" w:rsidR="00050A3C" w:rsidRDefault="00DC0CDA" w:rsidP="00D87643">
      <w:pPr>
        <w:spacing w:after="240"/>
        <w:rPr>
          <w:rFonts w:ascii="Palatino Linotype" w:hAnsi="Palatino Linotype"/>
          <w:sz w:val="20"/>
          <w:szCs w:val="20"/>
        </w:rPr>
      </w:pPr>
      <w:r w:rsidRPr="00DE0EB2">
        <w:rPr>
          <w:rFonts w:ascii="Palatino Linotype" w:hAnsi="Palatino Linotype"/>
          <w:sz w:val="20"/>
          <w:szCs w:val="20"/>
        </w:rPr>
        <w:t xml:space="preserve">Because individuals eat many foods episodically but are consumed with other common foods as pairs or meals, the data are zero-inflated, </w:t>
      </w:r>
      <w:r w:rsidR="002450A7" w:rsidRPr="00DE0EB2">
        <w:rPr>
          <w:rFonts w:ascii="Palatino Linotype" w:hAnsi="Palatino Linotype"/>
          <w:sz w:val="20"/>
          <w:szCs w:val="20"/>
        </w:rPr>
        <w:t>which is similar to</w:t>
      </w:r>
      <w:r w:rsidRPr="00DE0EB2">
        <w:rPr>
          <w:rFonts w:ascii="Palatino Linotype" w:hAnsi="Palatino Linotype"/>
          <w:sz w:val="20"/>
          <w:szCs w:val="20"/>
        </w:rPr>
        <w:t xml:space="preserve"> microbiome data. For this reason, we chose to take a similar approach to that developed by John</w:t>
      </w:r>
      <w:r w:rsidR="00AD7507" w:rsidRPr="00DE0EB2">
        <w:rPr>
          <w:rFonts w:ascii="Palatino Linotype" w:hAnsi="Palatino Linotype"/>
          <w:sz w:val="20"/>
          <w:szCs w:val="20"/>
        </w:rPr>
        <w:t>s</w:t>
      </w:r>
      <w:r w:rsidRPr="00DE0EB2">
        <w:rPr>
          <w:rFonts w:ascii="Palatino Linotype" w:hAnsi="Palatino Linotype"/>
          <w:sz w:val="20"/>
          <w:szCs w:val="20"/>
        </w:rPr>
        <w:t>ton et al.</w:t>
      </w:r>
      <w:r w:rsidR="000A5F04" w:rsidRPr="00DE0EB2">
        <w:rPr>
          <w:rFonts w:ascii="Palatino Linotype" w:hAnsi="Palatino Linotype"/>
          <w:sz w:val="20"/>
          <w:szCs w:val="20"/>
        </w:rPr>
        <w:t xml:space="preserve"> </w:t>
      </w:r>
      <w:r w:rsidR="000A5F04"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{"citationItems":[{"id":"ITEM-1","itemData":{"DOI":"10.1016/j.chom.2019.05.005","ISSN":"19346069","abstract":"Diet is a key determinant of human gut microbiome variation. However, the fine-scale relationships between daily food choices and human gut microbiome composition remain unexplored. Here, we used multivariate methods to integrate 24-h food records and fecal shotgun metagenomes from 34 healthy human subjects collected daily over 17 days. Microbiome composition depended on multiple days of dietary history and was more strongly associated with food choices than with conventional nutrient profiles, and daily microbial responses to diet were highly personalized. Data from two subjects consuming only meal replacement beverages suggest that a monotonous diet does not induce microbiome stability in humans, and instead, overall dietary diversity associates with microbiome stability. Our work provides key methodological insights for future diet-microbiome studies and suggests that food-based interventions seeking to modulate the gut microbiota may need to be tailored to the individual microbiome. Trial Registration: ClinicalTrials.gov: NCT03610477.","author":[{"dropping-particle":"","family":"Johnson","given":"Abigail J.","non-dropping-particle":"","parse-names":false,"suffix":""},{"dropping-particle":"","family":"Vangay","given":"Pajau","non-dropping-particle":"","parse-names":false,"suffix":""},{"dropping-particle":"","family":"Al-Ghalith","given":"Gabriel A.","non-dropping-particle":"","parse-names":false,"suffix":""},{"dropping-particle":"","family":"Hillmann","given":"Benjamin M.","non-dropping-particle":"","parse-names":false,"suffix":""},{"dropping-particle":"","family":"Ward","given":"Tonya L.","non-dropping-particle":"","parse-names":false,"suffix":""},{"dropping-particle":"","family":"Shields-Cutler","given":"Robin R.","non-dropping-particle":"","parse-names":false,"suffix":""},{"dropping-particle":"","family":"Kim","given":"Austin D.","non-dropping-particle":"","parse-names":false,"suffix":""},{"dropping-particle":"","family":"Shmagel","given":"Anna Konstantinovna","non-dropping-particle":"","parse-names":false,"suffix":""},{"dropping-particle":"","family":"Syed","given":"Arzang N.","non-dropping-particle":"","parse-names":false,"suffix":""},{"dropping-particle":"","family":"Walter","given":"Jens","non-dropping-particle":"","parse-names":false,"suffix":""},{"dropping-particle":"","family":"Menon","given":"Ravi","non-dropping-particle":"","parse-names":false,"suffix":""},{"dropping-particle":"","family":"Koecher","given":"Katie","non-dropping-particle":"","parse-names":false,"suffix":""},{"dropping-particle":"","family":"Knights","given":"Dan","non-dropping-particle":"","parse-names":false,"suffix":""}],"container-title":"Cell Host and Microbe","id":"ITEM-1","issue":"6","issued":{"date-parts":[["2019","6","12"]]},"page":"789-802.e5","publisher":"Cell Press","title":"Daily Sampling Reveals Personalized Diet-Microbiome Associations in Humans","type":"article-journal","volume":"25"},"uris":["http://www.mendeley.com/documents/?uuid=c5f61474-586d-39e7-83cf-0ea4e1be2eba"]}],"mendeley":{"formattedCitation":"(58)","manualFormatting":"(2019)","plainTextFormattedCitation":"(58)","previouslyFormattedCitation":"(Johnson et al. 2019)"},"properties":{"noteIndex":0},"schema":"https://github.com/citation-style-language/schema/raw/master/csl-citation.json"}</w:instrText>
      </w:r>
      <w:r w:rsidR="000A5F04" w:rsidRPr="00DE0EB2">
        <w:rPr>
          <w:rFonts w:ascii="Palatino Linotype" w:hAnsi="Palatino Linotype"/>
          <w:sz w:val="20"/>
          <w:szCs w:val="20"/>
        </w:rPr>
        <w:fldChar w:fldCharType="separate"/>
      </w:r>
      <w:r w:rsidR="000A5F04" w:rsidRPr="00DE0EB2">
        <w:rPr>
          <w:rFonts w:ascii="Palatino Linotype" w:hAnsi="Palatino Linotype"/>
          <w:noProof/>
          <w:sz w:val="20"/>
          <w:szCs w:val="20"/>
        </w:rPr>
        <w:t>(2019)</w:t>
      </w:r>
      <w:r w:rsidR="000A5F04" w:rsidRPr="00DE0EB2">
        <w:rPr>
          <w:rFonts w:ascii="Palatino Linotype" w:hAnsi="Palatino Linotype"/>
          <w:sz w:val="20"/>
          <w:szCs w:val="20"/>
        </w:rPr>
        <w:fldChar w:fldCharType="end"/>
      </w:r>
      <w:r w:rsidRPr="00DE0EB2">
        <w:rPr>
          <w:rFonts w:ascii="Palatino Linotype" w:hAnsi="Palatino Linotype"/>
          <w:sz w:val="20"/>
          <w:szCs w:val="20"/>
        </w:rPr>
        <w:t>; using the Food and Nutrient Database for Dietary Studies (FNDDS) to create a hierarchical tree of foods. Using this approach allow</w:t>
      </w:r>
      <w:r w:rsidR="002450A7" w:rsidRPr="00DE0EB2">
        <w:rPr>
          <w:rFonts w:ascii="Palatino Linotype" w:hAnsi="Palatino Linotype"/>
          <w:sz w:val="20"/>
          <w:szCs w:val="20"/>
        </w:rPr>
        <w:t>ed</w:t>
      </w:r>
      <w:r w:rsidRPr="00DE0EB2">
        <w:rPr>
          <w:rFonts w:ascii="Palatino Linotype" w:hAnsi="Palatino Linotype"/>
          <w:sz w:val="20"/>
          <w:szCs w:val="20"/>
        </w:rPr>
        <w:t xml:space="preserve"> us to compare the food and nutrient data to the microbial abundance data using similar metrics of diversity</w:t>
      </w:r>
      <w:r w:rsidR="0068724D">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{"citationItems":[{"id":"ITEM-1","itemData":{"DOI":"10.1128/AEM.71.12.8228-8235.2005","ISSN":"00992240","PMID":"16332807","abstract":"We introduce here a new method for computing differences between microbial communities based on phylogenetic information. This method, UniFrac, measures the phylogenetic distance between sets of taxa in a phylogenetic tree as the fraction of the branch length of the tree that leads to descendants from either one environment or the other, but not both. UniFrac can be used to determine whether communities are significantly different, to compare many communities simultaneously using clustering and ordination techniques, and to measure the relative contributions of different factors, such as chemistry and geography, to similarities between samples. We demonstrate the utility of UniFrac by applying it to published 16S rRNA gene libraries from cultured isolates and environmental clones of bacteria in marine sediment, water, and ice. Our results reveal that (i) cultured isolates from ice, water, and sediment resemble each other and environmental clone sequences from sea ice, but not environmental clone sequences from sediment and water; (ii) the geographical location does not correlate strongly with bacterial community differences in ice and sediment from the Arctic and Antarctic; and (iii) bacterial communities differ between terrestrially impacted seawater (whether polar or temperate) and warm oligotrophic seawater, whereas those in individual seawater samples are not more similar to each other than to those in sediment or ice samples. These results illustrate that UniFrac provides a new way of characterizing microbial communities, using the wealth of environmental rRNA sequences, and allows quantitative insight into the factors that underlie the distribution of lineages among environments. Copyright © 2005, American Society for Microbiology. All Rights Reserved.","author":[{"dropping-particle":"","family":"Lozupone","given":"Catherine","non-dropping-particle":"","parse-names":false,"suffix":""},{"dropping-particle":"","family":"Knight","given":"Rob","non-dropping-particle":"","parse-names":false,"suffix":""}],"container-title":"Applied and Environmental Microbiology","id":"ITEM-1","issued":{"date-parts":[["2005"]]},"title":"UniFrac: A new phylogenetic method for comparing microbial communities","type":"article-journal"},"uris":["http://www.mendeley.com/documents/?uuid=f3afae41-5680-478c-8c7d-a2c411064e62"]},{"id":"ITEM-2","itemData":{"DOI":"10.3390/ijms10114723","ISSN":"14220067","PMID":"20087461","abstract":"The PD measure of phylogenetic diversity interprets branch lengths cladistically to make inferences about feature diversity. PD calculations extend conventional specieslevel ecological indices to the features level. The \"phylogenetic beta diversity\" framework developed by microbial ecologists calculates PD-dissimilarities between community localities. Interpretation of these PD-dissimilarities at the feature level explains the framework's success in producing ordinations revealing environmental gradients. An example gradients space using PD-dissimilarities illustrates how evolutionary features form unimodal response patterns to gradients. This features model supports new application of existing species-level methods that are robust to unimodal responses, plus novel applications relating to climate change, commercial products discovery, and community assembly. © 2009 by the authors; licensee Molecular Diversity Preservation International.","author":[{"dropping-particle":"","family":"Faith","given":"Daniel P.","non-dropping-particle":"","parse-names":false,"suffix":""},{"dropping-particle":"","family":"Lozupone","given":"Catherine A.","non-dropping-particle":"","parse-names":false,"suffix":""},{"dropping-particle":"","family":"Nipperess","given":"David","non-dropping-particle":"","parse-names":false,"suffix":""},{"dropping-particle":"","family":"Knight","given":"Rob","non-dropping-particle":"","parse-names":false,"suffix":""}],"container-title":"International Journal of Molecular Sciences","id":"ITEM-2","issued":{"date-parts":[["2009"]]},"title":"The cladistic basis for the phylogenetic diversity (PD) measure links evolutionary features to environmental gradients and supports broad applications of microbial ecology's \"phylogenetic beta diversity\" framework","type":"article-journal"},"uris":["http://www.mendeley.com/documents/?uuid=931fe8cf-d83f-47f1-8b3f-a4e07362c686"]}],"mendeley":{"formattedCitation":"(53,59)","plainTextFormattedCitation":"(53,59)","previouslyFormattedCitation":"(Faith et al. 2009; Lozupone and Knight 2005)"},"properties":{"noteIndex":0},"schema":"https://github.com/citation-style-language/schema/raw/master/csl-citation.json"}</w:instrText>
      </w:r>
      <w:r w:rsidR="0068724D">
        <w:rPr>
          <w:rFonts w:ascii="Palatino Linotype" w:hAnsi="Palatino Linotype"/>
          <w:sz w:val="20"/>
          <w:szCs w:val="20"/>
        </w:rPr>
        <w:fldChar w:fldCharType="separate"/>
      </w:r>
      <w:r w:rsidR="00534BBA" w:rsidRPr="00534BBA">
        <w:rPr>
          <w:rFonts w:ascii="Palatino Linotype" w:hAnsi="Palatino Linotype"/>
          <w:noProof/>
          <w:sz w:val="20"/>
          <w:szCs w:val="20"/>
        </w:rPr>
        <w:t>(53,59)</w:t>
      </w:r>
      <w:r w:rsidR="0068724D">
        <w:rPr>
          <w:rFonts w:ascii="Palatino Linotype" w:hAnsi="Palatino Linotype"/>
          <w:sz w:val="20"/>
          <w:szCs w:val="20"/>
        </w:rPr>
        <w:fldChar w:fldCharType="end"/>
      </w:r>
      <w:r w:rsidRPr="00DE0EB2">
        <w:rPr>
          <w:rFonts w:ascii="Palatino Linotype" w:hAnsi="Palatino Linotype"/>
          <w:sz w:val="20"/>
          <w:szCs w:val="20"/>
        </w:rPr>
        <w:t>. Microbiome phylogenetic diversity, measured at the phylum level, was variable by subject, but most subjects were dominated by Bacteroides and Firm</w:t>
      </w:r>
      <w:r w:rsidR="00AD7507" w:rsidRPr="00DE0EB2">
        <w:rPr>
          <w:rFonts w:ascii="Palatino Linotype" w:hAnsi="Palatino Linotype"/>
          <w:sz w:val="20"/>
          <w:szCs w:val="20"/>
        </w:rPr>
        <w:t>i</w:t>
      </w:r>
      <w:r w:rsidRPr="00DE0EB2">
        <w:rPr>
          <w:rFonts w:ascii="Palatino Linotype" w:hAnsi="Palatino Linotype"/>
          <w:sz w:val="20"/>
          <w:szCs w:val="20"/>
        </w:rPr>
        <w:t>cutes with four subjects</w:t>
      </w:r>
      <w:r w:rsidR="00360E49" w:rsidRPr="00DE0EB2">
        <w:rPr>
          <w:rFonts w:ascii="Palatino Linotype" w:hAnsi="Palatino Linotype"/>
          <w:sz w:val="20"/>
          <w:szCs w:val="20"/>
        </w:rPr>
        <w:t xml:space="preserve"> in the intervention group</w:t>
      </w:r>
      <w:r w:rsidRPr="00DE0EB2">
        <w:rPr>
          <w:rFonts w:ascii="Palatino Linotype" w:hAnsi="Palatino Linotype"/>
          <w:sz w:val="20"/>
          <w:szCs w:val="20"/>
        </w:rPr>
        <w:t xml:space="preserve"> having higher carriage of </w:t>
      </w:r>
      <w:proofErr w:type="spellStart"/>
      <w:r w:rsidRPr="00DE0EB2">
        <w:rPr>
          <w:rFonts w:ascii="Palatino Linotype" w:hAnsi="Palatino Linotype"/>
          <w:sz w:val="20"/>
          <w:szCs w:val="20"/>
        </w:rPr>
        <w:t>Verrucomicrobia</w:t>
      </w:r>
      <w:proofErr w:type="spellEnd"/>
      <w:r w:rsidRPr="00DE0EB2">
        <w:rPr>
          <w:rFonts w:ascii="Palatino Linotype" w:hAnsi="Palatino Linotype"/>
          <w:sz w:val="20"/>
          <w:szCs w:val="20"/>
        </w:rPr>
        <w:t xml:space="preserve"> (</w:t>
      </w:r>
      <w:r w:rsidRPr="00DE0EB2">
        <w:rPr>
          <w:rFonts w:ascii="Palatino Linotype" w:hAnsi="Palatino Linotype"/>
          <w:b/>
          <w:bCs/>
          <w:sz w:val="20"/>
          <w:szCs w:val="20"/>
        </w:rPr>
        <w:t>Fig. 4A</w:t>
      </w:r>
      <w:r w:rsidRPr="00DE0EB2">
        <w:rPr>
          <w:rFonts w:ascii="Palatino Linotype" w:hAnsi="Palatino Linotype"/>
          <w:sz w:val="20"/>
          <w:szCs w:val="20"/>
        </w:rPr>
        <w:t xml:space="preserve">). Dietary variability as assessed by food group by subject also showed variability by subject, with most </w:t>
      </w:r>
      <w:r w:rsidR="00360E49" w:rsidRPr="00DE0EB2">
        <w:rPr>
          <w:rFonts w:ascii="Palatino Linotype" w:hAnsi="Palatino Linotype"/>
          <w:sz w:val="20"/>
          <w:szCs w:val="20"/>
        </w:rPr>
        <w:t xml:space="preserve">subjects </w:t>
      </w:r>
      <w:r w:rsidRPr="00DE0EB2">
        <w:rPr>
          <w:rFonts w:ascii="Palatino Linotype" w:hAnsi="Palatino Linotype"/>
          <w:sz w:val="20"/>
          <w:szCs w:val="20"/>
        </w:rPr>
        <w:t>dominated by fat intake (</w:t>
      </w:r>
      <w:r w:rsidRPr="00DE0EB2">
        <w:rPr>
          <w:rFonts w:ascii="Palatino Linotype" w:hAnsi="Palatino Linotype"/>
          <w:b/>
          <w:bCs/>
          <w:sz w:val="20"/>
          <w:szCs w:val="20"/>
        </w:rPr>
        <w:t>Fig. 4B</w:t>
      </w:r>
      <w:r w:rsidRPr="00DE0EB2">
        <w:rPr>
          <w:rFonts w:ascii="Palatino Linotype" w:hAnsi="Palatino Linotype"/>
          <w:sz w:val="20"/>
          <w:szCs w:val="20"/>
        </w:rPr>
        <w:t xml:space="preserve">). Comparing nutrient variability to food and microbiome variability, nutrient intake over time appeared more stable, and </w:t>
      </w:r>
      <w:r w:rsidR="008D1F59" w:rsidRPr="00DE0EB2">
        <w:rPr>
          <w:rFonts w:ascii="Palatino Linotype" w:hAnsi="Palatino Linotype"/>
          <w:sz w:val="20"/>
          <w:szCs w:val="20"/>
        </w:rPr>
        <w:t xml:space="preserve">beyond the macronutrients </w:t>
      </w:r>
      <w:r w:rsidRPr="00DE0EB2">
        <w:rPr>
          <w:rFonts w:ascii="Palatino Linotype" w:hAnsi="Palatino Linotype"/>
          <w:sz w:val="20"/>
          <w:szCs w:val="20"/>
        </w:rPr>
        <w:t xml:space="preserve">was dominated by </w:t>
      </w:r>
      <w:r w:rsidR="00BA7106" w:rsidRPr="00DE0EB2">
        <w:rPr>
          <w:rFonts w:ascii="Palatino Linotype" w:hAnsi="Palatino Linotype"/>
          <w:sz w:val="20"/>
          <w:szCs w:val="20"/>
        </w:rPr>
        <w:t>sugar, fiber, and sodium</w:t>
      </w:r>
      <w:r w:rsidRPr="00DE0EB2">
        <w:rPr>
          <w:rFonts w:ascii="Palatino Linotype" w:hAnsi="Palatino Linotype"/>
          <w:sz w:val="20"/>
          <w:szCs w:val="20"/>
        </w:rPr>
        <w:t xml:space="preserve">. Due to the small samples size we did not perform any microbiome-nutrient analyses. </w:t>
      </w:r>
      <w:r w:rsidR="00360E49" w:rsidRPr="00DE0EB2">
        <w:rPr>
          <w:rFonts w:ascii="Palatino Linotype" w:hAnsi="Palatino Linotype"/>
          <w:sz w:val="20"/>
          <w:szCs w:val="20"/>
        </w:rPr>
        <w:t>Together, these data indicate that both microbial composition and dietary intake are variable over time, but that individual  nutrients appear to be more stable; however, fiber supplementation did not appear to impact these variations in microbial composition.</w:t>
      </w:r>
    </w:p>
    <w:p w14:paraId="388CFA35" w14:textId="03159B21" w:rsidR="00DC0CDA" w:rsidRDefault="00050A3C" w:rsidP="00985F13">
      <w:pPr>
        <w:spacing w:after="240"/>
        <w:rPr>
          <w:rFonts w:ascii="Palatino Linotype" w:hAnsi="Palatino Linotype"/>
          <w:sz w:val="20"/>
          <w:szCs w:val="20"/>
        </w:rPr>
      </w:pPr>
      <w:r>
        <w:rPr>
          <w:rFonts w:ascii="Palatino Linotype" w:hAnsi="Palatino Linotype"/>
          <w:noProof/>
          <w:sz w:val="20"/>
          <w:szCs w:val="20"/>
        </w:rPr>
        <w:drawing>
          <wp:inline distT="0" distB="0" distL="0" distR="0" wp14:anchorId="48A1A7B9" wp14:editId="22DD98FE">
            <wp:extent cx="5813106" cy="487743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813106" cy="4877435"/>
                    </a:xfrm>
                    <a:prstGeom prst="rect">
                      <a:avLst/>
                    </a:prstGeom>
                    <a:noFill/>
                  </pic:spPr>
                </pic:pic>
              </a:graphicData>
            </a:graphic>
          </wp:inline>
        </w:drawing>
      </w:r>
      <w:r w:rsidR="00985F13" w:rsidRPr="00985F13">
        <w:rPr>
          <w:rFonts w:ascii="Palatino Linotype" w:hAnsi="Palatino Linotype"/>
          <w:b/>
          <w:bCs/>
          <w:sz w:val="20"/>
          <w:szCs w:val="20"/>
        </w:rPr>
        <w:t>Fig</w:t>
      </w:r>
      <w:r w:rsidR="00F77618">
        <w:rPr>
          <w:rFonts w:ascii="Palatino Linotype" w:hAnsi="Palatino Linotype"/>
          <w:b/>
          <w:bCs/>
          <w:sz w:val="20"/>
          <w:szCs w:val="20"/>
        </w:rPr>
        <w:t>ure</w:t>
      </w:r>
      <w:r w:rsidR="00985F13" w:rsidRPr="00985F13">
        <w:rPr>
          <w:rFonts w:ascii="Palatino Linotype" w:hAnsi="Palatino Linotype"/>
          <w:b/>
          <w:bCs/>
          <w:sz w:val="20"/>
          <w:szCs w:val="20"/>
        </w:rPr>
        <w:t xml:space="preserve"> 4.</w:t>
      </w:r>
      <w:r w:rsidR="00985F13" w:rsidRPr="00985F13">
        <w:rPr>
          <w:rFonts w:ascii="Palatino Linotype" w:hAnsi="Palatino Linotype"/>
          <w:sz w:val="20"/>
          <w:szCs w:val="20"/>
        </w:rPr>
        <w:t xml:space="preserve"> Individual dietary and microbial changes during intervention period by group. (A) Changes in </w:t>
      </w:r>
      <w:r w:rsidR="00985F13" w:rsidRPr="00985F13">
        <w:rPr>
          <w:rFonts w:ascii="Palatino Linotype" w:hAnsi="Palatino Linotype"/>
          <w:sz w:val="20"/>
          <w:szCs w:val="20"/>
        </w:rPr>
        <w:lastRenderedPageBreak/>
        <w:t xml:space="preserve">relative abundance of phylum-level taxa for each participant. (B) Changes in relative abundance of food groups or (C) nutrients for each participant by study week (2 participants did not complete dietary recalls, grey bars); data from </w:t>
      </w:r>
      <w:r w:rsidR="00A44270">
        <w:rPr>
          <w:rFonts w:ascii="Palatino Linotype" w:hAnsi="Palatino Linotype"/>
          <w:sz w:val="20"/>
          <w:szCs w:val="20"/>
        </w:rPr>
        <w:t xml:space="preserve">a </w:t>
      </w:r>
      <w:r w:rsidR="00985F13" w:rsidRPr="00985F13">
        <w:rPr>
          <w:rFonts w:ascii="Palatino Linotype" w:hAnsi="Palatino Linotype"/>
          <w:sz w:val="20"/>
          <w:szCs w:val="20"/>
        </w:rPr>
        <w:t>previous recalls was used to replace participants missing one or more 24 hour recall</w:t>
      </w:r>
      <w:r w:rsidR="00A44270">
        <w:rPr>
          <w:rFonts w:ascii="Palatino Linotype" w:hAnsi="Palatino Linotype"/>
          <w:sz w:val="20"/>
          <w:szCs w:val="20"/>
        </w:rPr>
        <w:t xml:space="preserve"> at a later week</w:t>
      </w:r>
      <w:r w:rsidR="00985F13" w:rsidRPr="00985F13">
        <w:rPr>
          <w:rFonts w:ascii="Palatino Linotype" w:hAnsi="Palatino Linotype"/>
          <w:sz w:val="20"/>
          <w:szCs w:val="20"/>
        </w:rPr>
        <w:t xml:space="preserve">. </w:t>
      </w:r>
    </w:p>
    <w:p w14:paraId="5C9364EE" w14:textId="184DEE35" w:rsidR="007909A0" w:rsidRPr="00DE0EB2" w:rsidRDefault="007909A0" w:rsidP="007909A0">
      <w:pPr>
        <w:spacing w:after="240"/>
        <w:jc w:val="center"/>
        <w:rPr>
          <w:rFonts w:ascii="Palatino Linotype" w:hAnsi="Palatino Linotype"/>
          <w:sz w:val="20"/>
          <w:szCs w:val="20"/>
        </w:rPr>
      </w:pPr>
      <w:r w:rsidRPr="007909A0">
        <w:rPr>
          <w:noProof/>
        </w:rPr>
        <w:drawing>
          <wp:inline distT="0" distB="0" distL="0" distR="0" wp14:anchorId="050FA6E5" wp14:editId="3ADE0442">
            <wp:extent cx="3971925" cy="35528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33173"/>
                    <a:stretch/>
                  </pic:blipFill>
                  <pic:spPr bwMode="auto">
                    <a:xfrm>
                      <a:off x="0" y="0"/>
                      <a:ext cx="3971925" cy="3552825"/>
                    </a:xfrm>
                    <a:prstGeom prst="rect">
                      <a:avLst/>
                    </a:prstGeom>
                    <a:noFill/>
                    <a:ln>
                      <a:noFill/>
                    </a:ln>
                    <a:extLst>
                      <a:ext uri="{53640926-AAD7-44D8-BBD7-CCE9431645EC}">
                        <a14:shadowObscured xmlns:a14="http://schemas.microsoft.com/office/drawing/2010/main"/>
                      </a:ext>
                    </a:extLst>
                  </pic:spPr>
                </pic:pic>
              </a:graphicData>
            </a:graphic>
          </wp:inline>
        </w:drawing>
      </w:r>
    </w:p>
    <w:p w14:paraId="48A62B9B" w14:textId="4BC12620" w:rsidR="008934BB" w:rsidRDefault="00DC0CDA" w:rsidP="00D87643">
      <w:pPr>
        <w:spacing w:after="240"/>
        <w:ind w:firstLine="720"/>
        <w:rPr>
          <w:rFonts w:ascii="Palatino Linotype" w:hAnsi="Palatino Linotype"/>
          <w:sz w:val="20"/>
          <w:szCs w:val="20"/>
        </w:rPr>
      </w:pPr>
      <w:r w:rsidRPr="00DE0EB2">
        <w:rPr>
          <w:rFonts w:ascii="Palatino Linotype" w:hAnsi="Palatino Linotype"/>
          <w:sz w:val="20"/>
          <w:szCs w:val="20"/>
        </w:rPr>
        <w:t>To assess the effect of our intervention on taxonomic changes over time in phylum level abundance we used generalized linear mixed effects model. For subjects in the intervention (Group B), we found that</w:t>
      </w:r>
      <w:r w:rsidR="009422E2" w:rsidRPr="00DE0EB2">
        <w:rPr>
          <w:rFonts w:ascii="Palatino Linotype" w:hAnsi="Palatino Linotype"/>
          <w:sz w:val="20"/>
          <w:szCs w:val="20"/>
        </w:rPr>
        <w:t xml:space="preserve"> Cyanobacteria (γ=</w:t>
      </w:r>
      <w:r w:rsidR="00635898" w:rsidRPr="00DE0EB2">
        <w:rPr>
          <w:rFonts w:ascii="Palatino Linotype" w:hAnsi="Palatino Linotype"/>
          <w:sz w:val="20"/>
          <w:szCs w:val="20"/>
        </w:rPr>
        <w:t>-0.504</w:t>
      </w:r>
      <w:r w:rsidR="009422E2" w:rsidRPr="00DE0EB2">
        <w:rPr>
          <w:rFonts w:ascii="Palatino Linotype" w:hAnsi="Palatino Linotype"/>
          <w:sz w:val="20"/>
          <w:szCs w:val="20"/>
        </w:rPr>
        <w:t>, SE=0.</w:t>
      </w:r>
      <w:r w:rsidR="00635898" w:rsidRPr="00DE0EB2">
        <w:rPr>
          <w:rFonts w:ascii="Palatino Linotype" w:hAnsi="Palatino Linotype"/>
          <w:sz w:val="20"/>
          <w:szCs w:val="20"/>
        </w:rPr>
        <w:t>07</w:t>
      </w:r>
      <w:r w:rsidR="009422E2" w:rsidRPr="00DE0EB2">
        <w:rPr>
          <w:rFonts w:ascii="Palatino Linotype" w:hAnsi="Palatino Linotype"/>
          <w:sz w:val="20"/>
          <w:szCs w:val="20"/>
        </w:rPr>
        <w:t>,</w:t>
      </w:r>
      <w:r w:rsidR="009422E2" w:rsidRPr="00DE0EB2">
        <w:rPr>
          <w:rFonts w:ascii="Palatino Linotype" w:hAnsi="Palatino Linotype"/>
          <w:i/>
          <w:iCs/>
          <w:sz w:val="20"/>
          <w:szCs w:val="20"/>
        </w:rPr>
        <w:t xml:space="preserve"> P</w:t>
      </w:r>
      <w:r w:rsidR="009422E2" w:rsidRPr="00DE0EB2">
        <w:rPr>
          <w:rFonts w:ascii="Palatino Linotype" w:hAnsi="Palatino Linotype"/>
          <w:sz w:val="20"/>
          <w:szCs w:val="20"/>
          <w:vertAlign w:val="subscript"/>
        </w:rPr>
        <w:t>FDR</w:t>
      </w:r>
      <w:r w:rsidR="009422E2" w:rsidRPr="00DE0EB2">
        <w:rPr>
          <w:rFonts w:ascii="Palatino Linotype" w:hAnsi="Palatino Linotype"/>
          <w:sz w:val="20"/>
          <w:szCs w:val="20"/>
        </w:rPr>
        <w:t xml:space="preserve"> &lt; .001) </w:t>
      </w:r>
      <w:r w:rsidR="00635898" w:rsidRPr="00DE0EB2">
        <w:rPr>
          <w:rFonts w:ascii="Palatino Linotype" w:hAnsi="Palatino Linotype"/>
          <w:sz w:val="20"/>
          <w:szCs w:val="20"/>
        </w:rPr>
        <w:t>decreased</w:t>
      </w:r>
      <w:r w:rsidRPr="00DE0EB2">
        <w:rPr>
          <w:rFonts w:ascii="Palatino Linotype" w:hAnsi="Palatino Linotype"/>
          <w:sz w:val="20"/>
          <w:szCs w:val="20"/>
        </w:rPr>
        <w:t xml:space="preserve"> in relative abundance compared to placebo</w:t>
      </w:r>
      <w:r w:rsidR="00817D39" w:rsidRPr="00DE0EB2">
        <w:rPr>
          <w:rFonts w:ascii="Palatino Linotype" w:hAnsi="Palatino Linotype"/>
          <w:sz w:val="20"/>
          <w:szCs w:val="20"/>
        </w:rPr>
        <w:t xml:space="preserve"> (</w:t>
      </w:r>
      <w:r w:rsidR="00817D39" w:rsidRPr="00DE0EB2">
        <w:rPr>
          <w:rFonts w:ascii="Palatino Linotype" w:hAnsi="Palatino Linotype"/>
          <w:b/>
          <w:bCs/>
          <w:sz w:val="20"/>
          <w:szCs w:val="20"/>
        </w:rPr>
        <w:t>Fig. 5</w:t>
      </w:r>
      <w:r w:rsidR="009422E2" w:rsidRPr="00DE0EB2">
        <w:rPr>
          <w:rFonts w:ascii="Palatino Linotype" w:hAnsi="Palatino Linotype"/>
          <w:b/>
          <w:bCs/>
          <w:sz w:val="20"/>
          <w:szCs w:val="20"/>
        </w:rPr>
        <w:t>A</w:t>
      </w:r>
      <w:r w:rsidR="001E7C15" w:rsidRPr="00DE0EB2">
        <w:rPr>
          <w:rFonts w:ascii="Palatino Linotype" w:hAnsi="Palatino Linotype"/>
          <w:b/>
          <w:bCs/>
          <w:sz w:val="20"/>
          <w:szCs w:val="20"/>
        </w:rPr>
        <w:t xml:space="preserve"> </w:t>
      </w:r>
      <w:r w:rsidR="001E7C15" w:rsidRPr="00DE0EB2">
        <w:rPr>
          <w:rFonts w:ascii="Palatino Linotype" w:hAnsi="Palatino Linotype"/>
          <w:sz w:val="20"/>
          <w:szCs w:val="20"/>
        </w:rPr>
        <w:t xml:space="preserve">and </w:t>
      </w:r>
      <w:r w:rsidR="001E7C15" w:rsidRPr="00DE0EB2">
        <w:rPr>
          <w:rFonts w:ascii="Palatino Linotype" w:hAnsi="Palatino Linotype"/>
          <w:b/>
          <w:bCs/>
          <w:sz w:val="20"/>
          <w:szCs w:val="20"/>
        </w:rPr>
        <w:t>Table S4</w:t>
      </w:r>
      <w:r w:rsidR="00817D39" w:rsidRPr="00DE0EB2">
        <w:rPr>
          <w:rFonts w:ascii="Palatino Linotype" w:hAnsi="Palatino Linotype"/>
          <w:sz w:val="20"/>
          <w:szCs w:val="20"/>
        </w:rPr>
        <w:t>)</w:t>
      </w:r>
      <w:r w:rsidRPr="00DE0EB2">
        <w:rPr>
          <w:rFonts w:ascii="Palatino Linotype" w:hAnsi="Palatino Linotype"/>
          <w:sz w:val="20"/>
          <w:szCs w:val="20"/>
        </w:rPr>
        <w:t xml:space="preserve">. We did not find evidence of significantly different changes in abundance between intervention groups in </w:t>
      </w:r>
      <w:r w:rsidR="009422E2" w:rsidRPr="00DE0EB2">
        <w:rPr>
          <w:rFonts w:ascii="Palatino Linotype" w:hAnsi="Palatino Linotype"/>
          <w:sz w:val="20"/>
          <w:szCs w:val="20"/>
        </w:rPr>
        <w:t xml:space="preserve">any other phyla. </w:t>
      </w:r>
      <w:r w:rsidR="009C1274" w:rsidRPr="00DE0EB2">
        <w:rPr>
          <w:rFonts w:ascii="Palatino Linotype" w:hAnsi="Palatino Linotype"/>
          <w:sz w:val="20"/>
          <w:szCs w:val="20"/>
        </w:rPr>
        <w:t xml:space="preserve">We applied the same statistical model to the analysis of changes in relative abundance of </w:t>
      </w:r>
      <w:proofErr w:type="spellStart"/>
      <w:r w:rsidR="009C1274" w:rsidRPr="00DE0EB2">
        <w:rPr>
          <w:rFonts w:ascii="Palatino Linotype" w:hAnsi="Palatino Linotype"/>
          <w:i/>
          <w:iCs/>
          <w:sz w:val="20"/>
          <w:szCs w:val="20"/>
        </w:rPr>
        <w:t>Lachnospira</w:t>
      </w:r>
      <w:proofErr w:type="spellEnd"/>
      <w:r w:rsidR="009C1274" w:rsidRPr="00DE0EB2">
        <w:rPr>
          <w:rFonts w:ascii="Palatino Linotype" w:hAnsi="Palatino Linotype"/>
          <w:i/>
          <w:iCs/>
          <w:sz w:val="20"/>
          <w:szCs w:val="20"/>
        </w:rPr>
        <w:t xml:space="preserve">, </w:t>
      </w:r>
      <w:proofErr w:type="spellStart"/>
      <w:r w:rsidR="009C1274" w:rsidRPr="00DE0EB2">
        <w:rPr>
          <w:rFonts w:ascii="Palatino Linotype" w:hAnsi="Palatino Linotype"/>
          <w:i/>
          <w:iCs/>
          <w:sz w:val="20"/>
          <w:szCs w:val="20"/>
        </w:rPr>
        <w:t>Akkermannsia</w:t>
      </w:r>
      <w:proofErr w:type="spellEnd"/>
      <w:r w:rsidR="009C1274" w:rsidRPr="00DE0EB2">
        <w:rPr>
          <w:rFonts w:ascii="Palatino Linotype" w:hAnsi="Palatino Linotype"/>
          <w:i/>
          <w:iCs/>
          <w:sz w:val="20"/>
          <w:szCs w:val="20"/>
        </w:rPr>
        <w:t xml:space="preserve">, Bifidobacterium, Lactobacillus, </w:t>
      </w:r>
      <w:proofErr w:type="spellStart"/>
      <w:r w:rsidR="009C1274" w:rsidRPr="00DE0EB2">
        <w:rPr>
          <w:rFonts w:ascii="Palatino Linotype" w:hAnsi="Palatino Linotype"/>
          <w:i/>
          <w:iCs/>
          <w:sz w:val="20"/>
          <w:szCs w:val="20"/>
        </w:rPr>
        <w:t>Ruminococcus</w:t>
      </w:r>
      <w:proofErr w:type="spellEnd"/>
      <w:r w:rsidR="009C1274" w:rsidRPr="00DE0EB2">
        <w:rPr>
          <w:rFonts w:ascii="Palatino Linotype" w:hAnsi="Palatino Linotype"/>
          <w:i/>
          <w:iCs/>
          <w:sz w:val="20"/>
          <w:szCs w:val="20"/>
        </w:rPr>
        <w:t xml:space="preserve">, </w:t>
      </w:r>
      <w:proofErr w:type="spellStart"/>
      <w:r w:rsidR="009C1274" w:rsidRPr="00DE0EB2">
        <w:rPr>
          <w:rFonts w:ascii="Palatino Linotype" w:hAnsi="Palatino Linotype"/>
          <w:i/>
          <w:iCs/>
          <w:sz w:val="20"/>
          <w:szCs w:val="20"/>
        </w:rPr>
        <w:t>Roseburia</w:t>
      </w:r>
      <w:proofErr w:type="spellEnd"/>
      <w:r w:rsidR="009C1274" w:rsidRPr="00DE0EB2">
        <w:rPr>
          <w:rFonts w:ascii="Palatino Linotype" w:hAnsi="Palatino Linotype"/>
          <w:i/>
          <w:iCs/>
          <w:sz w:val="20"/>
          <w:szCs w:val="20"/>
        </w:rPr>
        <w:t xml:space="preserve">, Clostridium, </w:t>
      </w:r>
      <w:proofErr w:type="spellStart"/>
      <w:r w:rsidR="009C1274" w:rsidRPr="00DE0EB2">
        <w:rPr>
          <w:rFonts w:ascii="Palatino Linotype" w:hAnsi="Palatino Linotype"/>
          <w:i/>
          <w:iCs/>
          <w:sz w:val="20"/>
          <w:szCs w:val="20"/>
        </w:rPr>
        <w:t>Faecalibacterium</w:t>
      </w:r>
      <w:proofErr w:type="spellEnd"/>
      <w:r w:rsidR="009C1274" w:rsidRPr="00DE0EB2">
        <w:rPr>
          <w:rFonts w:ascii="Palatino Linotype" w:hAnsi="Palatino Linotype"/>
          <w:sz w:val="20"/>
          <w:szCs w:val="20"/>
        </w:rPr>
        <w:t>, and</w:t>
      </w:r>
      <w:r w:rsidR="009C1274" w:rsidRPr="00DE0EB2">
        <w:rPr>
          <w:rFonts w:ascii="Palatino Linotype" w:hAnsi="Palatino Linotype"/>
          <w:i/>
          <w:iCs/>
          <w:sz w:val="20"/>
          <w:szCs w:val="20"/>
        </w:rPr>
        <w:t xml:space="preserve"> </w:t>
      </w:r>
      <w:proofErr w:type="spellStart"/>
      <w:r w:rsidR="009C1274" w:rsidRPr="00DE0EB2">
        <w:rPr>
          <w:rFonts w:ascii="Palatino Linotype" w:hAnsi="Palatino Linotype"/>
          <w:i/>
          <w:iCs/>
          <w:sz w:val="20"/>
          <w:szCs w:val="20"/>
        </w:rPr>
        <w:t>Dorea</w:t>
      </w:r>
      <w:proofErr w:type="spellEnd"/>
      <w:r w:rsidR="00704373" w:rsidRPr="00DE0EB2">
        <w:rPr>
          <w:rFonts w:ascii="Palatino Linotype" w:hAnsi="Palatino Linotype"/>
          <w:i/>
          <w:iCs/>
          <w:sz w:val="20"/>
          <w:szCs w:val="20"/>
        </w:rPr>
        <w:t xml:space="preserve"> </w:t>
      </w:r>
      <w:r w:rsidR="000F7FA0" w:rsidRPr="00DE0EB2">
        <w:rPr>
          <w:rFonts w:ascii="Palatino Linotype" w:hAnsi="Palatino Linotype"/>
          <w:sz w:val="20"/>
          <w:szCs w:val="20"/>
        </w:rPr>
        <w:t>(</w:t>
      </w:r>
      <w:r w:rsidR="000F7FA0" w:rsidRPr="00DE0EB2">
        <w:rPr>
          <w:rFonts w:ascii="Palatino Linotype" w:hAnsi="Palatino Linotype"/>
          <w:b/>
          <w:bCs/>
          <w:sz w:val="20"/>
          <w:szCs w:val="20"/>
        </w:rPr>
        <w:t xml:space="preserve">Fig. </w:t>
      </w:r>
      <w:r w:rsidR="000F7FA0" w:rsidRPr="00900363">
        <w:rPr>
          <w:rFonts w:ascii="Palatino Linotype" w:hAnsi="Palatino Linotype"/>
          <w:b/>
          <w:bCs/>
          <w:sz w:val="20"/>
          <w:szCs w:val="20"/>
        </w:rPr>
        <w:t>5B</w:t>
      </w:r>
      <w:r w:rsidR="001E7C15" w:rsidRPr="00DE0EB2">
        <w:rPr>
          <w:rFonts w:ascii="Palatino Linotype" w:hAnsi="Palatino Linotype"/>
          <w:sz w:val="20"/>
          <w:szCs w:val="20"/>
        </w:rPr>
        <w:t xml:space="preserve"> and </w:t>
      </w:r>
      <w:r w:rsidR="001E7C15" w:rsidRPr="00DE0EB2">
        <w:rPr>
          <w:rFonts w:ascii="Palatino Linotype" w:hAnsi="Palatino Linotype"/>
          <w:b/>
          <w:bCs/>
          <w:sz w:val="20"/>
          <w:szCs w:val="20"/>
        </w:rPr>
        <w:t>Table S5</w:t>
      </w:r>
      <w:r w:rsidR="000F7FA0" w:rsidRPr="00DE0EB2">
        <w:rPr>
          <w:rFonts w:ascii="Palatino Linotype" w:hAnsi="Palatino Linotype"/>
          <w:sz w:val="20"/>
          <w:szCs w:val="20"/>
        </w:rPr>
        <w:t xml:space="preserve">). At the genus level, we observed significant increases in </w:t>
      </w:r>
      <w:r w:rsidR="000F7FA0" w:rsidRPr="00DE0EB2">
        <w:rPr>
          <w:rFonts w:ascii="Palatino Linotype" w:hAnsi="Palatino Linotype"/>
          <w:i/>
          <w:iCs/>
          <w:sz w:val="20"/>
          <w:szCs w:val="20"/>
        </w:rPr>
        <w:t>Clostridium</w:t>
      </w:r>
      <w:r w:rsidR="000F7FA0" w:rsidRPr="00DE0EB2">
        <w:rPr>
          <w:rFonts w:ascii="Palatino Linotype" w:hAnsi="Palatino Linotype"/>
          <w:sz w:val="20"/>
          <w:szCs w:val="20"/>
        </w:rPr>
        <w:t xml:space="preserve"> </w:t>
      </w:r>
      <w:r w:rsidR="00635898" w:rsidRPr="00DE0EB2">
        <w:rPr>
          <w:rFonts w:ascii="Palatino Linotype" w:hAnsi="Palatino Linotype"/>
          <w:sz w:val="20"/>
          <w:szCs w:val="20"/>
        </w:rPr>
        <w:t>(γ=1.00, SE=0.36,</w:t>
      </w:r>
      <w:r w:rsidR="00635898" w:rsidRPr="00DE0EB2">
        <w:rPr>
          <w:rFonts w:ascii="Palatino Linotype" w:hAnsi="Palatino Linotype"/>
          <w:i/>
          <w:iCs/>
          <w:sz w:val="20"/>
          <w:szCs w:val="20"/>
        </w:rPr>
        <w:t xml:space="preserve"> P</w:t>
      </w:r>
      <w:r w:rsidR="00635898" w:rsidRPr="00DE0EB2">
        <w:rPr>
          <w:rFonts w:ascii="Palatino Linotype" w:hAnsi="Palatino Linotype"/>
          <w:sz w:val="20"/>
          <w:szCs w:val="20"/>
          <w:vertAlign w:val="subscript"/>
        </w:rPr>
        <w:t>FDR</w:t>
      </w:r>
      <w:r w:rsidR="00635898" w:rsidRPr="00DE0EB2">
        <w:rPr>
          <w:rFonts w:ascii="Palatino Linotype" w:hAnsi="Palatino Linotype"/>
          <w:sz w:val="20"/>
          <w:szCs w:val="20"/>
        </w:rPr>
        <w:t xml:space="preserve"> = .017) </w:t>
      </w:r>
      <w:r w:rsidR="000F7FA0" w:rsidRPr="00DE0EB2">
        <w:rPr>
          <w:rFonts w:ascii="Palatino Linotype" w:hAnsi="Palatino Linotype"/>
          <w:sz w:val="20"/>
          <w:szCs w:val="20"/>
        </w:rPr>
        <w:t xml:space="preserve">and </w:t>
      </w:r>
      <w:proofErr w:type="spellStart"/>
      <w:r w:rsidR="000F7FA0" w:rsidRPr="00DE0EB2">
        <w:rPr>
          <w:rFonts w:ascii="Palatino Linotype" w:hAnsi="Palatino Linotype"/>
          <w:i/>
          <w:iCs/>
          <w:sz w:val="20"/>
          <w:szCs w:val="20"/>
        </w:rPr>
        <w:t>Lachnospira</w:t>
      </w:r>
      <w:proofErr w:type="spellEnd"/>
      <w:r w:rsidR="000F7FA0" w:rsidRPr="00DE0EB2">
        <w:rPr>
          <w:rFonts w:ascii="Palatino Linotype" w:hAnsi="Palatino Linotype"/>
          <w:sz w:val="20"/>
          <w:szCs w:val="20"/>
        </w:rPr>
        <w:t xml:space="preserve"> </w:t>
      </w:r>
      <w:r w:rsidR="00635898" w:rsidRPr="00DE0EB2">
        <w:rPr>
          <w:rFonts w:ascii="Palatino Linotype" w:hAnsi="Palatino Linotype"/>
          <w:sz w:val="20"/>
          <w:szCs w:val="20"/>
        </w:rPr>
        <w:t>(γ=1.31, SE=0.04,</w:t>
      </w:r>
      <w:r w:rsidR="00635898" w:rsidRPr="00DE0EB2">
        <w:rPr>
          <w:rFonts w:ascii="Palatino Linotype" w:hAnsi="Palatino Linotype"/>
          <w:i/>
          <w:iCs/>
          <w:sz w:val="20"/>
          <w:szCs w:val="20"/>
        </w:rPr>
        <w:t xml:space="preserve"> P</w:t>
      </w:r>
      <w:r w:rsidR="00635898" w:rsidRPr="00DE0EB2">
        <w:rPr>
          <w:rFonts w:ascii="Palatino Linotype" w:hAnsi="Palatino Linotype"/>
          <w:sz w:val="20"/>
          <w:szCs w:val="20"/>
          <w:vertAlign w:val="subscript"/>
        </w:rPr>
        <w:t>FDR</w:t>
      </w:r>
      <w:r w:rsidR="00635898" w:rsidRPr="00DE0EB2">
        <w:rPr>
          <w:rFonts w:ascii="Palatino Linotype" w:hAnsi="Palatino Linotype"/>
          <w:sz w:val="20"/>
          <w:szCs w:val="20"/>
        </w:rPr>
        <w:t xml:space="preserve"> = .002) </w:t>
      </w:r>
      <w:r w:rsidR="000F7FA0" w:rsidRPr="00DE0EB2">
        <w:rPr>
          <w:rFonts w:ascii="Palatino Linotype" w:hAnsi="Palatino Linotype"/>
          <w:sz w:val="20"/>
          <w:szCs w:val="20"/>
        </w:rPr>
        <w:t>in the intervention group as compared to placebo.</w:t>
      </w:r>
      <w:r w:rsidRPr="00DE0EB2">
        <w:rPr>
          <w:rFonts w:ascii="Palatino Linotype" w:hAnsi="Palatino Linotype"/>
          <w:sz w:val="20"/>
          <w:szCs w:val="20"/>
        </w:rPr>
        <w:t xml:space="preserve"> Covariates (sex, ethnicity) did not change the conclusions of the effects on the intervention on the phylum</w:t>
      </w:r>
      <w:r w:rsidR="000F7FA0" w:rsidRPr="00DE0EB2">
        <w:rPr>
          <w:rFonts w:ascii="Palatino Linotype" w:hAnsi="Palatino Linotype"/>
          <w:sz w:val="20"/>
          <w:szCs w:val="20"/>
        </w:rPr>
        <w:t xml:space="preserve"> or genus</w:t>
      </w:r>
      <w:r w:rsidRPr="00DE0EB2">
        <w:rPr>
          <w:rFonts w:ascii="Palatino Linotype" w:hAnsi="Palatino Linotype"/>
          <w:sz w:val="20"/>
          <w:szCs w:val="20"/>
        </w:rPr>
        <w:t xml:space="preserve"> level abundance of any taxa. </w:t>
      </w:r>
      <w:r w:rsidR="000F7FA0" w:rsidRPr="00DE0EB2">
        <w:rPr>
          <w:rFonts w:ascii="Palatino Linotype" w:hAnsi="Palatino Linotype"/>
          <w:sz w:val="20"/>
          <w:szCs w:val="20"/>
        </w:rPr>
        <w:t xml:space="preserve">Overall, these results indicate that fiber supplementation </w:t>
      </w:r>
      <w:r w:rsidR="000002FB" w:rsidRPr="00DE0EB2">
        <w:rPr>
          <w:rFonts w:ascii="Palatino Linotype" w:hAnsi="Palatino Linotype"/>
          <w:sz w:val="20"/>
          <w:szCs w:val="20"/>
        </w:rPr>
        <w:t xml:space="preserve">can increase the relative abundance of specific taxa that are known to produce SCFAs, </w:t>
      </w:r>
      <w:r w:rsidR="000002FB" w:rsidRPr="00DE0EB2">
        <w:rPr>
          <w:rFonts w:ascii="Palatino Linotype" w:hAnsi="Palatino Linotype"/>
          <w:i/>
          <w:iCs/>
          <w:sz w:val="20"/>
          <w:szCs w:val="20"/>
        </w:rPr>
        <w:t xml:space="preserve">Clostridium </w:t>
      </w:r>
      <w:r w:rsidR="000002FB" w:rsidRPr="00DE0EB2">
        <w:rPr>
          <w:rFonts w:ascii="Palatino Linotype" w:hAnsi="Palatino Linotype"/>
          <w:sz w:val="20"/>
          <w:szCs w:val="20"/>
        </w:rPr>
        <w:t xml:space="preserve">and </w:t>
      </w:r>
      <w:proofErr w:type="spellStart"/>
      <w:r w:rsidR="000002FB" w:rsidRPr="00DE0EB2">
        <w:rPr>
          <w:rFonts w:ascii="Palatino Linotype" w:hAnsi="Palatino Linotype"/>
          <w:i/>
          <w:iCs/>
          <w:sz w:val="20"/>
          <w:szCs w:val="20"/>
        </w:rPr>
        <w:t>Lachnospira</w:t>
      </w:r>
      <w:proofErr w:type="spellEnd"/>
      <w:r w:rsidR="000002FB" w:rsidRPr="00DE0EB2">
        <w:rPr>
          <w:rFonts w:ascii="Palatino Linotype" w:hAnsi="Palatino Linotype"/>
          <w:i/>
          <w:iCs/>
          <w:sz w:val="20"/>
          <w:szCs w:val="20"/>
        </w:rPr>
        <w:t>,</w:t>
      </w:r>
      <w:r w:rsidR="000002FB" w:rsidRPr="00DE0EB2">
        <w:rPr>
          <w:rFonts w:ascii="Palatino Linotype" w:hAnsi="Palatino Linotype"/>
          <w:sz w:val="20"/>
          <w:szCs w:val="20"/>
        </w:rPr>
        <w:t xml:space="preserve"> in the gut microbiome over a 12-week period in healthy adults.</w:t>
      </w:r>
    </w:p>
    <w:p w14:paraId="0A2C8A83" w14:textId="36C9AB3A" w:rsidR="007909A0" w:rsidRPr="00DE0EB2" w:rsidRDefault="007909A0" w:rsidP="00985F13">
      <w:pPr>
        <w:spacing w:after="240"/>
        <w:jc w:val="both"/>
        <w:rPr>
          <w:rFonts w:ascii="Palatino Linotype" w:hAnsi="Palatino Linotype"/>
          <w:sz w:val="20"/>
          <w:szCs w:val="20"/>
        </w:rPr>
      </w:pPr>
      <w:r>
        <w:rPr>
          <w:rFonts w:ascii="Palatino Linotype" w:hAnsi="Palatino Linotype"/>
          <w:noProof/>
          <w:sz w:val="20"/>
          <w:szCs w:val="20"/>
        </w:rPr>
        <w:lastRenderedPageBreak/>
        <w:drawing>
          <wp:inline distT="0" distB="0" distL="0" distR="0" wp14:anchorId="4C8F8960" wp14:editId="4F888579">
            <wp:extent cx="6139838" cy="45992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6139838" cy="4599297"/>
                    </a:xfrm>
                    <a:prstGeom prst="rect">
                      <a:avLst/>
                    </a:prstGeom>
                    <a:noFill/>
                  </pic:spPr>
                </pic:pic>
              </a:graphicData>
            </a:graphic>
          </wp:inline>
        </w:drawing>
      </w:r>
      <w:r w:rsidR="00985F13" w:rsidRPr="00985F13">
        <w:rPr>
          <w:rFonts w:ascii="Palatino Linotype" w:hAnsi="Palatino Linotype"/>
          <w:b/>
          <w:bCs/>
          <w:sz w:val="20"/>
          <w:szCs w:val="20"/>
        </w:rPr>
        <w:t>Fig</w:t>
      </w:r>
      <w:r w:rsidR="00F77618">
        <w:rPr>
          <w:rFonts w:ascii="Palatino Linotype" w:hAnsi="Palatino Linotype"/>
          <w:b/>
          <w:bCs/>
          <w:sz w:val="20"/>
          <w:szCs w:val="20"/>
        </w:rPr>
        <w:t>ure</w:t>
      </w:r>
      <w:r w:rsidR="00985F13" w:rsidRPr="00985F13">
        <w:rPr>
          <w:rFonts w:ascii="Palatino Linotype" w:hAnsi="Palatino Linotype"/>
          <w:b/>
          <w:bCs/>
          <w:sz w:val="20"/>
          <w:szCs w:val="20"/>
        </w:rPr>
        <w:t>. 5</w:t>
      </w:r>
      <w:r w:rsidR="00985F13" w:rsidRPr="00985F13">
        <w:rPr>
          <w:rFonts w:ascii="Palatino Linotype" w:hAnsi="Palatino Linotype"/>
          <w:sz w:val="20"/>
          <w:szCs w:val="20"/>
        </w:rPr>
        <w:t xml:space="preserve">. Log relative abundance of taxa by intervention group across the study duration. (A) Phylum and (B) genus-level log relative abundance of taxa that increased or decreased in response to placebo (red) or intervention (blue) over the 12-week intervention period. </w:t>
      </w:r>
      <w:r w:rsidR="00985F13" w:rsidRPr="00985F13">
        <w:rPr>
          <w:rFonts w:ascii="Palatino Linotype" w:hAnsi="Palatino Linotype"/>
          <w:i/>
          <w:iCs/>
          <w:sz w:val="20"/>
          <w:szCs w:val="20"/>
        </w:rPr>
        <w:t>P</w:t>
      </w:r>
      <w:r w:rsidR="00985F13" w:rsidRPr="00985F13">
        <w:rPr>
          <w:rFonts w:ascii="Palatino Linotype" w:hAnsi="Palatino Linotype"/>
          <w:sz w:val="20"/>
          <w:szCs w:val="20"/>
        </w:rPr>
        <w:t xml:space="preserve">-values were calculated with generalized linear mixed effects models and difference between change over time p-value was corrected using FDR. </w:t>
      </w:r>
    </w:p>
    <w:p w14:paraId="40838044" w14:textId="4967B7FB" w:rsidR="008934BB" w:rsidRPr="00DE0EB2" w:rsidRDefault="008934BB" w:rsidP="00D87643">
      <w:pPr>
        <w:spacing w:after="240"/>
        <w:rPr>
          <w:rFonts w:ascii="Palatino Linotype" w:hAnsi="Palatino Linotype"/>
          <w:i/>
          <w:iCs/>
          <w:sz w:val="20"/>
          <w:szCs w:val="20"/>
        </w:rPr>
      </w:pPr>
      <w:r w:rsidRPr="00DE0EB2">
        <w:rPr>
          <w:rFonts w:ascii="Palatino Linotype" w:hAnsi="Palatino Linotype"/>
          <w:i/>
          <w:iCs/>
          <w:sz w:val="20"/>
          <w:szCs w:val="20"/>
        </w:rPr>
        <w:t xml:space="preserve">Effect of Intervention on </w:t>
      </w:r>
      <w:r w:rsidR="002D3BF7" w:rsidRPr="00DE0EB2">
        <w:rPr>
          <w:rFonts w:ascii="Palatino Linotype" w:hAnsi="Palatino Linotype"/>
          <w:i/>
          <w:iCs/>
          <w:sz w:val="20"/>
          <w:szCs w:val="20"/>
        </w:rPr>
        <w:t xml:space="preserve">Stress, </w:t>
      </w:r>
      <w:r w:rsidRPr="00DE0EB2">
        <w:rPr>
          <w:rFonts w:ascii="Palatino Linotype" w:hAnsi="Palatino Linotype"/>
          <w:i/>
          <w:iCs/>
          <w:sz w:val="20"/>
          <w:szCs w:val="20"/>
        </w:rPr>
        <w:t>Anthropomorphic and Clinical Measures</w:t>
      </w:r>
    </w:p>
    <w:p w14:paraId="0FDC853A" w14:textId="3FBC55BE" w:rsidR="008934BB" w:rsidRPr="00DE0EB2" w:rsidRDefault="008934BB" w:rsidP="00D87643">
      <w:pPr>
        <w:spacing w:after="240"/>
        <w:ind w:firstLine="720"/>
        <w:rPr>
          <w:rFonts w:ascii="Palatino Linotype" w:hAnsi="Palatino Linotype"/>
          <w:sz w:val="20"/>
          <w:szCs w:val="20"/>
        </w:rPr>
      </w:pPr>
      <w:r w:rsidRPr="00DE0EB2">
        <w:rPr>
          <w:rFonts w:ascii="Palatino Linotype" w:hAnsi="Palatino Linotype"/>
          <w:sz w:val="20"/>
          <w:szCs w:val="20"/>
        </w:rPr>
        <w:t>The main purpose of this intervention was to assess the ability of a dietary fiber supplement to mitigate excess weight gain among physicians in medical residency, as well as detrimental changes in blood lipids and glucose; a problem previously identified among this group (</w:t>
      </w:r>
      <w:r w:rsidRPr="00DE0EB2">
        <w:rPr>
          <w:rFonts w:ascii="Palatino Linotype" w:hAnsi="Palatino Linotype"/>
          <w:b/>
          <w:bCs/>
          <w:sz w:val="20"/>
          <w:szCs w:val="20"/>
        </w:rPr>
        <w:t>Table S3</w:t>
      </w:r>
      <w:r w:rsidRPr="00DE0EB2">
        <w:rPr>
          <w:rFonts w:ascii="Palatino Linotype" w:hAnsi="Palatino Linotype"/>
          <w:sz w:val="20"/>
          <w:szCs w:val="20"/>
        </w:rPr>
        <w:t>). Overall, there was no significant effect of intervention on BMI or weight gain; in the placebo group 3 lost weight, 2 gained weight, and 1 remained weight neutral, in the intervention group 2 lost weight, 2 gained weight, and 1 remained weight neutral. However, with the exception of one individual (ID 7), there was no observation of excessive weight gain in either group, intervention or placebo, indicating there was no effect of the prebiotic supplement on BMI (</w:t>
      </w:r>
      <w:r w:rsidR="002D3BF7" w:rsidRPr="00DE0EB2">
        <w:rPr>
          <w:rFonts w:ascii="Palatino Linotype" w:hAnsi="Palatino Linotype"/>
          <w:b/>
          <w:bCs/>
          <w:sz w:val="20"/>
          <w:szCs w:val="20"/>
        </w:rPr>
        <w:t>Supplemental</w:t>
      </w:r>
      <w:r w:rsidR="002D3BF7" w:rsidRPr="00DE0EB2">
        <w:rPr>
          <w:rFonts w:ascii="Palatino Linotype" w:hAnsi="Palatino Linotype"/>
          <w:sz w:val="20"/>
          <w:szCs w:val="20"/>
        </w:rPr>
        <w:t xml:space="preserve"> </w:t>
      </w:r>
      <w:r w:rsidRPr="00DE0EB2">
        <w:rPr>
          <w:rFonts w:ascii="Palatino Linotype" w:hAnsi="Palatino Linotype"/>
          <w:b/>
          <w:bCs/>
          <w:sz w:val="20"/>
          <w:szCs w:val="20"/>
        </w:rPr>
        <w:t xml:space="preserve">Fig. </w:t>
      </w:r>
      <w:r w:rsidR="002D3BF7" w:rsidRPr="00DE0EB2">
        <w:rPr>
          <w:rFonts w:ascii="Palatino Linotype" w:hAnsi="Palatino Linotype"/>
          <w:b/>
          <w:bCs/>
          <w:sz w:val="20"/>
          <w:szCs w:val="20"/>
        </w:rPr>
        <w:t>4</w:t>
      </w:r>
      <w:r w:rsidRPr="00DE0EB2">
        <w:rPr>
          <w:rFonts w:ascii="Palatino Linotype" w:hAnsi="Palatino Linotype"/>
          <w:sz w:val="20"/>
          <w:szCs w:val="20"/>
        </w:rPr>
        <w:t>).</w:t>
      </w:r>
    </w:p>
    <w:p w14:paraId="41F38F5B" w14:textId="67F610FA" w:rsidR="005F5207" w:rsidRDefault="008934BB" w:rsidP="00D87643">
      <w:pPr>
        <w:spacing w:after="240"/>
        <w:ind w:firstLine="720"/>
        <w:rPr>
          <w:rFonts w:ascii="Palatino Linotype" w:hAnsi="Palatino Linotype"/>
          <w:sz w:val="20"/>
          <w:szCs w:val="20"/>
        </w:rPr>
      </w:pPr>
      <w:r w:rsidRPr="00DE0EB2">
        <w:rPr>
          <w:rFonts w:ascii="Palatino Linotype" w:hAnsi="Palatino Linotype"/>
          <w:sz w:val="20"/>
          <w:szCs w:val="20"/>
        </w:rPr>
        <w:t>In multivariable models, adjusting for age, ethnicity, and stress survey scores, there was no effect of the intervention on any of the anthropomorphic measures, BMI, LBM, VFL, or weight (kg) (</w:t>
      </w:r>
      <w:r w:rsidRPr="00DE0EB2">
        <w:rPr>
          <w:rFonts w:ascii="Palatino Linotype" w:hAnsi="Palatino Linotype"/>
          <w:b/>
          <w:bCs/>
          <w:sz w:val="20"/>
          <w:szCs w:val="20"/>
        </w:rPr>
        <w:t xml:space="preserve">Table </w:t>
      </w:r>
      <w:r w:rsidR="00900363">
        <w:rPr>
          <w:rFonts w:ascii="Palatino Linotype" w:hAnsi="Palatino Linotype"/>
          <w:b/>
          <w:bCs/>
          <w:sz w:val="20"/>
          <w:szCs w:val="20"/>
        </w:rPr>
        <w:t>S</w:t>
      </w:r>
      <w:r w:rsidRPr="00DE0EB2">
        <w:rPr>
          <w:rFonts w:ascii="Palatino Linotype" w:hAnsi="Palatino Linotype"/>
          <w:b/>
          <w:bCs/>
          <w:sz w:val="20"/>
          <w:szCs w:val="20"/>
        </w:rPr>
        <w:t>3</w:t>
      </w:r>
      <w:r w:rsidRPr="00DE0EB2">
        <w:rPr>
          <w:rFonts w:ascii="Palatino Linotype" w:hAnsi="Palatino Linotype"/>
          <w:sz w:val="20"/>
          <w:szCs w:val="20"/>
        </w:rPr>
        <w:t>). However, when comparing the scores on perceived level of stress before and after the study between groups, we observed a significant decrease in stress level scores among the intervention group (</w:t>
      </w:r>
      <w:r w:rsidRPr="00DE0EB2">
        <w:rPr>
          <w:rFonts w:ascii="Palatino Linotype" w:hAnsi="Palatino Linotype"/>
          <w:i/>
          <w:iCs/>
          <w:sz w:val="20"/>
          <w:szCs w:val="20"/>
        </w:rPr>
        <w:t>P</w:t>
      </w:r>
      <w:r w:rsidRPr="00DE0EB2">
        <w:rPr>
          <w:rFonts w:ascii="Palatino Linotype" w:hAnsi="Palatino Linotype"/>
          <w:sz w:val="20"/>
          <w:szCs w:val="20"/>
        </w:rPr>
        <w:t>=0.017). While 2/5 had lower stress scores in the placebo group, 5/5 had lower</w:t>
      </w:r>
      <w:r w:rsidR="00C641FA" w:rsidRPr="00DE0EB2">
        <w:rPr>
          <w:rFonts w:ascii="Palatino Linotype" w:hAnsi="Palatino Linotype"/>
          <w:sz w:val="20"/>
          <w:szCs w:val="20"/>
        </w:rPr>
        <w:t xml:space="preserve"> stress </w:t>
      </w:r>
      <w:r w:rsidRPr="00DE0EB2">
        <w:rPr>
          <w:rFonts w:ascii="Palatino Linotype" w:hAnsi="Palatino Linotype"/>
          <w:sz w:val="20"/>
          <w:szCs w:val="20"/>
        </w:rPr>
        <w:t xml:space="preserve">scores in the intervention </w:t>
      </w:r>
      <w:r w:rsidRPr="00DE0EB2">
        <w:rPr>
          <w:rFonts w:ascii="Palatino Linotype" w:hAnsi="Palatino Linotype"/>
          <w:sz w:val="20"/>
          <w:szCs w:val="20"/>
        </w:rPr>
        <w:lastRenderedPageBreak/>
        <w:t>group</w:t>
      </w:r>
      <w:r w:rsidR="002D3BF7" w:rsidRPr="00DE0EB2">
        <w:rPr>
          <w:rFonts w:ascii="Palatino Linotype" w:hAnsi="Palatino Linotype"/>
          <w:sz w:val="20"/>
          <w:szCs w:val="20"/>
        </w:rPr>
        <w:t xml:space="preserve"> at the end of the study</w:t>
      </w:r>
      <w:r w:rsidRPr="00DE0EB2">
        <w:rPr>
          <w:rFonts w:ascii="Palatino Linotype" w:hAnsi="Palatino Linotype"/>
          <w:sz w:val="20"/>
          <w:szCs w:val="20"/>
        </w:rPr>
        <w:t xml:space="preserve"> (</w:t>
      </w:r>
      <w:r w:rsidRPr="00DE0EB2">
        <w:rPr>
          <w:rFonts w:ascii="Palatino Linotype" w:hAnsi="Palatino Linotype"/>
          <w:b/>
          <w:bCs/>
          <w:sz w:val="20"/>
          <w:szCs w:val="20"/>
        </w:rPr>
        <w:t xml:space="preserve">Fig. </w:t>
      </w:r>
      <w:r w:rsidR="002D3BF7" w:rsidRPr="00DE0EB2">
        <w:rPr>
          <w:rFonts w:ascii="Palatino Linotype" w:hAnsi="Palatino Linotype"/>
          <w:b/>
          <w:bCs/>
          <w:sz w:val="20"/>
          <w:szCs w:val="20"/>
        </w:rPr>
        <w:t>6</w:t>
      </w:r>
      <w:r w:rsidRPr="00DE0EB2">
        <w:rPr>
          <w:rFonts w:ascii="Palatino Linotype" w:hAnsi="Palatino Linotype"/>
          <w:sz w:val="20"/>
          <w:szCs w:val="20"/>
        </w:rPr>
        <w:t xml:space="preserve">). Though there was no significant effect of the intervention on any of the clinical biomarkers of metabolism and appetite, we did observe a significant effect of the intervention on </w:t>
      </w:r>
      <w:r w:rsidR="00EB681E" w:rsidRPr="00DE0EB2">
        <w:rPr>
          <w:rFonts w:ascii="Palatino Linotype" w:hAnsi="Palatino Linotype"/>
          <w:sz w:val="20"/>
          <w:szCs w:val="20"/>
        </w:rPr>
        <w:t xml:space="preserve">perceived levels of stress. </w:t>
      </w:r>
    </w:p>
    <w:p w14:paraId="1DBD1112" w14:textId="77777777" w:rsidR="00985F13" w:rsidRDefault="00D639EC" w:rsidP="00910AC4">
      <w:pPr>
        <w:spacing w:after="240"/>
        <w:jc w:val="center"/>
        <w:rPr>
          <w:rFonts w:ascii="Palatino Linotype" w:hAnsi="Palatino Linotype"/>
          <w:sz w:val="20"/>
          <w:szCs w:val="20"/>
        </w:rPr>
      </w:pPr>
      <w:r>
        <w:rPr>
          <w:rFonts w:ascii="Palatino Linotype" w:hAnsi="Palatino Linotype"/>
          <w:noProof/>
          <w:sz w:val="20"/>
          <w:szCs w:val="20"/>
        </w:rPr>
        <w:drawing>
          <wp:inline distT="0" distB="0" distL="0" distR="0" wp14:anchorId="4F878119" wp14:editId="5926E1A2">
            <wp:extent cx="3920521" cy="45481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920521" cy="4548100"/>
                    </a:xfrm>
                    <a:prstGeom prst="rect">
                      <a:avLst/>
                    </a:prstGeom>
                    <a:noFill/>
                  </pic:spPr>
                </pic:pic>
              </a:graphicData>
            </a:graphic>
          </wp:inline>
        </w:drawing>
      </w:r>
    </w:p>
    <w:p w14:paraId="281693DE" w14:textId="426E54EE" w:rsidR="00D639EC" w:rsidRPr="00D87643" w:rsidRDefault="00985F13" w:rsidP="00985F13">
      <w:pPr>
        <w:spacing w:after="240"/>
        <w:jc w:val="both"/>
        <w:rPr>
          <w:rFonts w:ascii="Palatino Linotype" w:hAnsi="Palatino Linotype"/>
          <w:sz w:val="20"/>
          <w:szCs w:val="20"/>
        </w:rPr>
      </w:pPr>
      <w:r w:rsidRPr="00985F13">
        <w:rPr>
          <w:rFonts w:ascii="Palatino Linotype" w:hAnsi="Palatino Linotype"/>
          <w:b/>
          <w:bCs/>
          <w:sz w:val="20"/>
          <w:szCs w:val="20"/>
        </w:rPr>
        <w:t>Figure 6</w:t>
      </w:r>
      <w:r w:rsidRPr="00985F13">
        <w:rPr>
          <w:rFonts w:ascii="Palatino Linotype" w:hAnsi="Palatino Linotype"/>
          <w:sz w:val="20"/>
          <w:szCs w:val="20"/>
        </w:rPr>
        <w:t xml:space="preserve">. Intervention effect on perceived stress. (A) Placebo, and (B) Intervention effects on Perceived Stress Scales scores at baseline as compare to end of study. The left panel is the comparison of mean scores; the right panel is the paired mean scores pre vs post. Statistical significance was assessed using Student’s t-test at </w:t>
      </w:r>
      <w:r w:rsidRPr="00985F13">
        <w:rPr>
          <w:rFonts w:ascii="Palatino Linotype" w:hAnsi="Palatino Linotype"/>
          <w:i/>
          <w:iCs/>
          <w:sz w:val="20"/>
          <w:szCs w:val="20"/>
        </w:rPr>
        <w:t>P</w:t>
      </w:r>
      <w:r w:rsidRPr="00985F13">
        <w:rPr>
          <w:rFonts w:ascii="Palatino Linotype" w:hAnsi="Palatino Linotype"/>
          <w:sz w:val="20"/>
          <w:szCs w:val="20"/>
        </w:rPr>
        <w:t xml:space="preserve">&lt;0.05. </w:t>
      </w:r>
    </w:p>
    <w:p w14:paraId="36A94F58" w14:textId="3D0C25BD" w:rsidR="00DC0CDA" w:rsidRPr="00D87643" w:rsidRDefault="00DC0CDA" w:rsidP="00D87643">
      <w:pPr>
        <w:spacing w:after="240"/>
        <w:rPr>
          <w:rFonts w:ascii="Palatino Linotype" w:hAnsi="Palatino Linotype"/>
          <w:b/>
          <w:bCs/>
          <w:sz w:val="20"/>
          <w:szCs w:val="20"/>
        </w:rPr>
      </w:pPr>
      <w:r w:rsidRPr="00DE0EB2">
        <w:rPr>
          <w:rFonts w:ascii="Palatino Linotype" w:hAnsi="Palatino Linotype"/>
          <w:b/>
          <w:bCs/>
          <w:sz w:val="20"/>
          <w:szCs w:val="20"/>
        </w:rPr>
        <w:t>Discussion</w:t>
      </w:r>
    </w:p>
    <w:p w14:paraId="6D48C259" w14:textId="2DA7BE27" w:rsidR="0043369A" w:rsidRPr="00DE0EB2" w:rsidRDefault="00420B59" w:rsidP="00D87643">
      <w:pPr>
        <w:spacing w:after="240"/>
        <w:ind w:firstLine="720"/>
        <w:rPr>
          <w:rFonts w:ascii="Palatino Linotype" w:hAnsi="Palatino Linotype"/>
          <w:sz w:val="20"/>
          <w:szCs w:val="20"/>
        </w:rPr>
      </w:pPr>
      <w:r w:rsidRPr="00DE0EB2">
        <w:rPr>
          <w:rFonts w:ascii="Palatino Linotype" w:hAnsi="Palatino Linotype"/>
          <w:sz w:val="20"/>
          <w:szCs w:val="20"/>
        </w:rPr>
        <w:t xml:space="preserve">In this study we investigated the effects of a 12-week dietary prebiotic fiber intervention or placebo in 11 healthy male and female physicians in residency. The overall results of this small pilot study indicated that while no effects on any of the clinical measures of body composition or metabolic health were observed, there was a modest effect of the prebiotic fiber intervention on the gut microbiome with a significant effect on perceived stress levels. The data suggest that dietary prebiotic interventions </w:t>
      </w:r>
      <w:r w:rsidR="00511CB0" w:rsidRPr="00DE0EB2">
        <w:rPr>
          <w:rFonts w:ascii="Palatino Linotype" w:hAnsi="Palatino Linotype"/>
          <w:sz w:val="20"/>
          <w:szCs w:val="20"/>
        </w:rPr>
        <w:t>reduce perceived stress levels among physicians</w:t>
      </w:r>
      <w:r w:rsidR="00331247" w:rsidRPr="00DE0EB2">
        <w:rPr>
          <w:rFonts w:ascii="Palatino Linotype" w:hAnsi="Palatino Linotype"/>
          <w:sz w:val="20"/>
          <w:szCs w:val="20"/>
        </w:rPr>
        <w:t>, possibly</w:t>
      </w:r>
      <w:r w:rsidR="00511CB0" w:rsidRPr="00DE0EB2">
        <w:rPr>
          <w:rFonts w:ascii="Palatino Linotype" w:hAnsi="Palatino Linotype"/>
          <w:sz w:val="20"/>
          <w:szCs w:val="20"/>
        </w:rPr>
        <w:t xml:space="preserve"> through modulation of the gut microbiome.</w:t>
      </w:r>
    </w:p>
    <w:p w14:paraId="7F3D384F" w14:textId="48C4264D" w:rsidR="00277D18" w:rsidRPr="00DE0EB2" w:rsidRDefault="004475E3" w:rsidP="00D87643">
      <w:pPr>
        <w:spacing w:after="240"/>
        <w:ind w:firstLine="720"/>
        <w:rPr>
          <w:rFonts w:ascii="Palatino Linotype" w:hAnsi="Palatino Linotype"/>
          <w:sz w:val="20"/>
          <w:szCs w:val="20"/>
        </w:rPr>
      </w:pPr>
      <w:r w:rsidRPr="00DE0EB2">
        <w:rPr>
          <w:rFonts w:ascii="Palatino Linotype" w:hAnsi="Palatino Linotype"/>
          <w:sz w:val="20"/>
          <w:szCs w:val="20"/>
        </w:rPr>
        <w:t>The effects of dietary fiber interventions in healthy individuals on metabolic regulation has been mixed, while some have seen decreases in glucose (incremental area under the curve) and total cholesterol, other have seen no changes</w:t>
      </w:r>
      <w:r w:rsidR="006F3E9F" w:rsidRPr="00DE0EB2">
        <w:rPr>
          <w:rFonts w:ascii="Palatino Linotype" w:hAnsi="Palatino Linotype"/>
          <w:sz w:val="20"/>
          <w:szCs w:val="20"/>
        </w:rPr>
        <w:t xml:space="preserve"> </w:t>
      </w:r>
      <w:r w:rsidR="006F3E9F"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{"citationItems":[{"id":"ITEM-1","itemData":{"DOI":"10.3390/nu9020125","ISSN":"20726643","abstract":"Interest is rapidly growing around the role of the human gut microbiota in facilitating beneficial health effects associated with consumption of dietary fiber. An evidence map of current research activity in this areawas created using a newly developed database of dietary fiber intervention studies in humans to identify studies with the following broad outcomes: (1) modulation of colonic microflora, and/or (2) colonic fermentation/short-chain fatty acid concentration. Study design characteristics, fiber exposures, and outcome categories were summarized. A sub-analysis described oligosaccharides and bacterial composition in greater detail. One hundred eighty-eight relevant studies were identified. The fiber categories represented by the most studies were oligosaccharides (20%), resistant starch (16%), and chemically synthesized fibers (15%). Short-chain fatty acid concentration (47%) and bacterial composition (88%) were the most frequently studied outcomes. Whole-diet interventions, measures of bacterial activity, and studies in metabolically at-risk subjects were identified as potential gaps in the evidence. This evidence map efficiently captured the variability in characteristics of expanding research on dietary fiber, gut microbiota, and physiological health benefits, and identified areas that may benefit from further research. We hope that this evidence map will provide a resource for researchers to direct new intervention studies and meta-analyses.","author":[{"dropping-particle":"","family":"Sawicki","given":"Caleigh M.","non-dropping-particle":"","parse-names":false,"suffix":""},{"dropping-particle":"","family":"Livingston","given":"Kara A.","non-dropping-particle":"","parse-names":false,"suffix":""},{"dropping-particle":"","family":"Obin","given":"Martin","non-dropping-particle":"","parse-names":false,"suffix":""},{"dropping-particle":"","family":"Roberts","given":"Susan B.","non-dropping-particle":"","parse-names":false,"suffix":""},{"dropping-particle":"","family":"Chung","given":"Mei","non-dropping-particle":"","parse-names":false,"suffix":""},{"dropping-particle":"","family":"McKeown","given":"Nicola M.","non-dropping-particle":"","parse-names":false,"suffix":""}],"container-title":"Nutrients","id":"ITEM-1","issued":{"date-parts":[["2017"]]},"title":"Dietary fiber and the human gut microbiota: Application of evidence mapping methodology","type":"article-journal"},"uris":["http://www.mendeley.com/documents/?uuid=2c77ef55-b895-338d-bc32-55c13a6809dc"]}],"mendeley":{"formattedCitation":"(60)","plainTextFormattedCitation":"(60)","previouslyFormattedCitation":"(Sawicki et al. 2017)"},"properties":{"noteIndex":0},"schema":"https://github.com/citation-style-language/schema/raw/master/csl-citation.json"}</w:instrText>
      </w:r>
      <w:r w:rsidR="006F3E9F" w:rsidRPr="00DE0EB2">
        <w:rPr>
          <w:rFonts w:ascii="Palatino Linotype" w:hAnsi="Palatino Linotype"/>
          <w:sz w:val="20"/>
          <w:szCs w:val="20"/>
        </w:rPr>
        <w:fldChar w:fldCharType="separate"/>
      </w:r>
      <w:r w:rsidR="00534BBA" w:rsidRPr="00534BBA">
        <w:rPr>
          <w:rFonts w:ascii="Palatino Linotype" w:hAnsi="Palatino Linotype"/>
          <w:noProof/>
          <w:sz w:val="20"/>
          <w:szCs w:val="20"/>
        </w:rPr>
        <w:t>(60)</w:t>
      </w:r>
      <w:r w:rsidR="006F3E9F" w:rsidRPr="00DE0EB2">
        <w:rPr>
          <w:rFonts w:ascii="Palatino Linotype" w:hAnsi="Palatino Linotype"/>
          <w:sz w:val="20"/>
          <w:szCs w:val="20"/>
        </w:rPr>
        <w:fldChar w:fldCharType="end"/>
      </w:r>
      <w:r w:rsidR="00A45AA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{"citationItems":[{"id":"ITEM-1","itemData":{"DOI":"10.3390/nu12030859","ISSN":"2072-6643 (Electronic)","PMID":"32210176","abstract":"New knowledge about the gut microbiota and its interaction with the host's metabolic  regulation has emerged during the last few decades. Several factors may affect the composition of the gut microbiota, including dietary fiber. Dietary fiber is not hydrolyzed by human digestive enzymes, but it is acted upon by gut microbes, and metabolites like short-chain fatty acids are produced. The short-chain fatty acids may be absorbed into the circulation and affect metabolic regulation in the host or be a substrate for other microbes. Some studies have shown improved insulin sensitivity, weight regulation, and reduced inflammation with increases in gut-derived short-chain fatty acids, all of which may reduce the risk of developing metabolic diseases. To what extent a dietary intervention with fiber may affect the human gut microbiota and hence metabolic regulation, is however, currently not well described. The aim of the present review is to summarize recent research on human randomized, controlled intervention studies investigating the effect of dietary fiber on gut microbiota and metabolic regulation. Metabolic regulation is discussed with respect to markers relating to glycemic regulation and lipid metabolism. Taken together, the papers on which the current review is based, suggest that dietary fiber has the potential to change the gut microbiota and alter metabolic regulation. However, due to the heterogeneity of the studies, a firm conclusion describing the causal relationship between gut microbiota and metabolic regulation remains elusive.","author":[{"dropping-particle":"","family":"Myhrstad","given":"Mari C W","non-dropping-particle":"","parse-names":false,"suffix":""},{"dropping-particle":"","family":"Tunsjø","given":"Hege","non-dropping-particle":"","parse-names":false,"suffix":""},{"dropping-particle":"","family":"Charnock","given":"Colin","non-dropping-particle":"","parse-names":false,"suffix":""},{"dropping-particle":"","family":"Telle-Hansen","given":"Vibeke H","non-dropping-particle":"","parse-names":false,"suffix":""}],"container-title":"Nutrients","id":"ITEM-1","issue":"3","issued":{"date-parts":[["2020","3"]]},"language":"eng","title":"Dietary Fiber, Gut Microbiota, and Metabolic Regulation-Current Status in Human  Randomized Trials.","type":"article-journal","volume":"12"},"uris":["http://www.mendeley.com/documents/?uuid=e8f00fa8-7b5c-4b4e-b25b-8c02a4594bcb"]}],"mendeley":{"formattedCitation":"(57)","plainTextFormattedCitation":"(57)","previouslyFormattedCitation":"(Myhrstad et al. 2020)"},"properties":{"noteIndex":0},"schema":"https://github.com/citation-style-language/schema/raw/master/csl-citation.json"}</w:instrText>
      </w:r>
      <w:r w:rsidR="00A45AA2">
        <w:rPr>
          <w:rFonts w:ascii="Palatino Linotype" w:hAnsi="Palatino Linotype"/>
          <w:sz w:val="20"/>
          <w:szCs w:val="20"/>
        </w:rPr>
        <w:fldChar w:fldCharType="separate"/>
      </w:r>
      <w:r w:rsidR="00534BBA" w:rsidRPr="00534BBA">
        <w:rPr>
          <w:rFonts w:ascii="Palatino Linotype" w:hAnsi="Palatino Linotype"/>
          <w:noProof/>
          <w:sz w:val="20"/>
          <w:szCs w:val="20"/>
        </w:rPr>
        <w:t>(57)</w:t>
      </w:r>
      <w:r w:rsidR="00A45AA2">
        <w:rPr>
          <w:rFonts w:ascii="Palatino Linotype" w:hAnsi="Palatino Linotype"/>
          <w:sz w:val="20"/>
          <w:szCs w:val="20"/>
        </w:rPr>
        <w:fldChar w:fldCharType="end"/>
      </w:r>
      <w:r w:rsidRPr="00DE0EB2">
        <w:rPr>
          <w:rFonts w:ascii="Palatino Linotype" w:hAnsi="Palatino Linotype"/>
          <w:sz w:val="20"/>
          <w:szCs w:val="20"/>
        </w:rPr>
        <w:t xml:space="preserve">. Likewise, in our study in healthy individuals, we saw no </w:t>
      </w:r>
      <w:r w:rsidRPr="00DE0EB2">
        <w:rPr>
          <w:rFonts w:ascii="Palatino Linotype" w:hAnsi="Palatino Linotype"/>
          <w:sz w:val="20"/>
          <w:szCs w:val="20"/>
        </w:rPr>
        <w:lastRenderedPageBreak/>
        <w:t>changes in metabolic markers. However, most of these interventions were short (&lt; 1 month) cross-over trials. In contrast, in studies among individuals with metabolic syndrome</w:t>
      </w:r>
      <w:r w:rsidR="006F3E9F" w:rsidRPr="00DE0EB2">
        <w:rPr>
          <w:rFonts w:ascii="Palatino Linotype" w:hAnsi="Palatino Linotype"/>
          <w:sz w:val="20"/>
          <w:szCs w:val="20"/>
        </w:rPr>
        <w:t xml:space="preserve"> or obesity</w:t>
      </w:r>
      <w:r w:rsidRPr="00DE0EB2">
        <w:rPr>
          <w:rFonts w:ascii="Palatino Linotype" w:hAnsi="Palatino Linotype"/>
          <w:sz w:val="20"/>
          <w:szCs w:val="20"/>
        </w:rPr>
        <w:t>, more significant changes in metabolic markers were observed after dietary fiber interventions. It is likely, that the individual gut microbiota composition</w:t>
      </w:r>
      <w:r w:rsidR="006F3E9F" w:rsidRPr="00DE0EB2">
        <w:rPr>
          <w:rFonts w:ascii="Palatino Linotype" w:hAnsi="Palatino Linotype"/>
          <w:sz w:val="20"/>
          <w:szCs w:val="20"/>
        </w:rPr>
        <w:t xml:space="preserve"> at baseline prior to study intervention</w:t>
      </w:r>
      <w:r w:rsidRPr="00DE0EB2">
        <w:rPr>
          <w:rFonts w:ascii="Palatino Linotype" w:hAnsi="Palatino Linotype"/>
          <w:sz w:val="20"/>
          <w:szCs w:val="20"/>
        </w:rPr>
        <w:t xml:space="preserve"> is either promoting or retarding the effect of dietary fiber</w:t>
      </w:r>
      <w:r w:rsidR="006F3E9F" w:rsidRPr="00DE0EB2">
        <w:rPr>
          <w:rFonts w:ascii="Palatino Linotype" w:hAnsi="Palatino Linotype"/>
          <w:sz w:val="20"/>
          <w:szCs w:val="20"/>
        </w:rPr>
        <w:t xml:space="preserve"> </w:t>
      </w:r>
      <w:r w:rsidR="006F3E9F"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{"citationItems":[{"id":"ITEM-1","itemData":{"DOI":"10.1093/advances/nmz022","ISSN":"2161-8313","abstract":"Health care is increasingly focused on health at the individual level. In the rapidly evolving field of precision nutrition, researchers aim to identify how genetics, epigenetics, and the microbiome interact to shape an individual's response to diet. With this understanding, personalized responses can be predicted and dietary advice can be tailored to the individual. With the integration of these complex sources of data, an important aspect of precision nutrition research is the methodology used for studying interindividual variability in response to diet. This article stands as the first in a 2-part review of current research investigating the contribution of the gut microbiota to interindividual variability in response to diet. Part I reviews the methods used by researchers to design and carry out such studies as well as the statistical and bioinformatic methods used to analyze results. Part II reviews the findings of these studies, discusses gaps in our current knowledge, and summarizes directions for future research. Taken together, these reviews summarize the current state of knowledge and provide a foundation for future research on the role of the gut microbiome in precision nutrition.","author":[{"dropping-particle":"","family":"Hughes","given":"Riley L","non-dropping-particle":"","parse-names":false,"suffix":""},{"dropping-particle":"","family":"Marco","given":"Maria L","non-dropping-particle":"","parse-names":false,"suffix":""},{"dropping-particle":"","family":"Hughes","given":"James P","non-dropping-particle":"","parse-names":false,"suffix":""},{"dropping-particle":"","family":"Keim","given":"Nancy L","non-dropping-particle":"","parse-names":false,"suffix":""},{"dropping-particle":"","family":"Kable","given":"Mary E","non-dropping-particle":"","parse-names":false,"suffix":""}],"container-title":"Advances in Nutrition","id":"ITEM-1","issue":"6","issued":{"date-parts":[["2019","6","21"]]},"page":"953-978","title":"The Role of the Gut Microbiome in Predicting Response to Diet and the Development of Precision Nutrition Models—Part I: Overview of Current Methods","type":"article-journal","volume":"10"},"uris":["http://www.mendeley.com/documents/?uuid=d60b5bd4-45f0-4ab7-82a0-8817b1d70ee2"]}],"mendeley":{"formattedCitation":"(61)","plainTextFormattedCitation":"(61)","previouslyFormattedCitation":"(Hughes et al. 2019)"},"properties":{"noteIndex":0},"schema":"https://github.com/citation-style-language/schema/raw/master/csl-citation.json"}</w:instrText>
      </w:r>
      <w:r w:rsidR="006F3E9F" w:rsidRPr="00DE0EB2">
        <w:rPr>
          <w:rFonts w:ascii="Palatino Linotype" w:hAnsi="Palatino Linotype"/>
          <w:sz w:val="20"/>
          <w:szCs w:val="20"/>
        </w:rPr>
        <w:fldChar w:fldCharType="separate"/>
      </w:r>
      <w:r w:rsidR="00534BBA" w:rsidRPr="00534BBA">
        <w:rPr>
          <w:rFonts w:ascii="Palatino Linotype" w:hAnsi="Palatino Linotype"/>
          <w:noProof/>
          <w:sz w:val="20"/>
          <w:szCs w:val="20"/>
        </w:rPr>
        <w:t>(61)</w:t>
      </w:r>
      <w:r w:rsidR="006F3E9F" w:rsidRPr="00DE0EB2">
        <w:rPr>
          <w:rFonts w:ascii="Palatino Linotype" w:hAnsi="Palatino Linotype"/>
          <w:sz w:val="20"/>
          <w:szCs w:val="20"/>
        </w:rPr>
        <w:fldChar w:fldCharType="end"/>
      </w:r>
      <w:r w:rsidR="006F3E9F"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{"citationItems":[{"id":"ITEM-1","itemData":{"DOI":"10.3390/nu11051134","ISSN":"2072-6643","abstract":"Dietary intervention is a challenge in clinical practice because of inter-individual variability in clinical response. Gut microbiota is mechanistically relevant for a number of disease states and consequently has been incorporated as a key variable in personalised nutrition models within the research context. This paper aims to review the evidence related to the predictive capacity of baseline microbiota for clinical response to dietary intervention in two specific health conditions, namely, obesity and irritable bowel syndrome (IBS). Clinical trials and larger predictive modelling studies were identified and critically evaluated. The findings reveal inconsistent evidence to support baseline microbiota as an accurate predictor of weight loss or glycaemic response in obesity, or as a predictor of symptom improvement in irritable bowel syndrome, in dietary intervention trials. Despite advancement in quantification methodologies, research in this area remains challenging and larger scale studies are needed until personalised nutrition is realistically achievable and can be translated to clinical practice.","author":[{"dropping-particle":"","family":"Biesiekierski","given":"Jessica R","non-dropping-particle":"","parse-names":false,"suffix":""},{"dropping-particle":"","family":"Jalanka","given":"Jonna","non-dropping-particle":"","parse-names":false,"suffix":""},{"dropping-particle":"","family":"Staudacher","given":"Heidi M","non-dropping-particle":"","parse-names":false,"suffix":""}],"container-title":"Nutrients","id":"ITEM-1","issue":"5","issued":{"date-parts":[["2019","5","22"]]},"language":"eng","page":"1134","publisher":"MDPI","title":"Can Gut Microbiota Composition Predict Response to Dietary Treatments?","type":"article-journal","volume":"11"},"uris":["http://www.mendeley.com/documents/?uuid=81fd4017-04af-4da9-8d2d-9d2ff834a0d3"]}],"mendeley":{"formattedCitation":"(62)","plainTextFormattedCitation":"(62)","previouslyFormattedCitation":"(Biesiekierski, Jalanka, and Staudacher 2019)"},"properties":{"noteIndex":0},"schema":"https://github.com/citation-style-language/schema/raw/master/csl-citation.json"}</w:instrText>
      </w:r>
      <w:r w:rsidR="006F3E9F" w:rsidRPr="00DE0EB2">
        <w:rPr>
          <w:rFonts w:ascii="Palatino Linotype" w:hAnsi="Palatino Linotype"/>
          <w:sz w:val="20"/>
          <w:szCs w:val="20"/>
        </w:rPr>
        <w:fldChar w:fldCharType="separate"/>
      </w:r>
      <w:r w:rsidR="00534BBA" w:rsidRPr="00534BBA">
        <w:rPr>
          <w:rFonts w:ascii="Palatino Linotype" w:hAnsi="Palatino Linotype"/>
          <w:noProof/>
          <w:sz w:val="20"/>
          <w:szCs w:val="20"/>
        </w:rPr>
        <w:t>(62)</w:t>
      </w:r>
      <w:r w:rsidR="006F3E9F" w:rsidRPr="00DE0EB2">
        <w:rPr>
          <w:rFonts w:ascii="Palatino Linotype" w:hAnsi="Palatino Linotype"/>
          <w:sz w:val="20"/>
          <w:szCs w:val="20"/>
        </w:rPr>
        <w:fldChar w:fldCharType="end"/>
      </w:r>
      <w:r w:rsidRPr="00DE0EB2">
        <w:rPr>
          <w:rFonts w:ascii="Palatino Linotype" w:hAnsi="Palatino Linotype"/>
          <w:sz w:val="20"/>
          <w:szCs w:val="20"/>
        </w:rPr>
        <w:t xml:space="preserve">. Specifically, those with higher </w:t>
      </w:r>
      <w:proofErr w:type="spellStart"/>
      <w:r w:rsidRPr="00DE0EB2">
        <w:rPr>
          <w:rFonts w:ascii="Palatino Linotype" w:hAnsi="Palatino Linotype"/>
          <w:i/>
          <w:iCs/>
          <w:sz w:val="20"/>
          <w:szCs w:val="20"/>
        </w:rPr>
        <w:t>Prevotella</w:t>
      </w:r>
      <w:proofErr w:type="spellEnd"/>
      <w:r w:rsidRPr="00DE0EB2">
        <w:rPr>
          <w:rFonts w:ascii="Palatino Linotype" w:hAnsi="Palatino Linotype"/>
          <w:i/>
          <w:iCs/>
          <w:sz w:val="20"/>
          <w:szCs w:val="20"/>
        </w:rPr>
        <w:t xml:space="preserve">/Bacteroides </w:t>
      </w:r>
      <w:r w:rsidRPr="00DE0EB2">
        <w:rPr>
          <w:rFonts w:ascii="Palatino Linotype" w:hAnsi="Palatino Linotype"/>
          <w:sz w:val="20"/>
          <w:szCs w:val="20"/>
        </w:rPr>
        <w:t xml:space="preserve">ratio or higher </w:t>
      </w:r>
      <w:proofErr w:type="spellStart"/>
      <w:r w:rsidRPr="00DE0EB2">
        <w:rPr>
          <w:rFonts w:ascii="Palatino Linotype" w:hAnsi="Palatino Linotype"/>
          <w:i/>
          <w:iCs/>
          <w:sz w:val="20"/>
          <w:szCs w:val="20"/>
        </w:rPr>
        <w:t>Prevotella</w:t>
      </w:r>
      <w:proofErr w:type="spellEnd"/>
      <w:r w:rsidRPr="00DE0EB2">
        <w:rPr>
          <w:rFonts w:ascii="Palatino Linotype" w:hAnsi="Palatino Linotype"/>
          <w:i/>
          <w:iCs/>
          <w:sz w:val="20"/>
          <w:szCs w:val="20"/>
        </w:rPr>
        <w:t xml:space="preserve"> spp. </w:t>
      </w:r>
      <w:r w:rsidRPr="00DE0EB2">
        <w:rPr>
          <w:rFonts w:ascii="Palatino Linotype" w:hAnsi="Palatino Linotype"/>
          <w:sz w:val="20"/>
          <w:szCs w:val="20"/>
        </w:rPr>
        <w:t xml:space="preserve">overall at baseline, may be more likely to respond favorably to dietary fiber interventions, though this is not a consistent observation </w:t>
      </w:r>
      <w:r w:rsidR="00311868"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{"citationItems":[{"id":"ITEM-1","itemData":{"DOI":"10.3390/nu9020125","ISSN":"20726643","abstract":"Interest is rapidly growing around the role of the human gut microbiota in facilitating beneficial health effects associated with consumption of dietary fiber. An evidence map of current research activity in this areawas created using a newly developed database of dietary fiber intervention studies in humans to identify studies with the following broad outcomes: (1) modulation of colonic microflora, and/or (2) colonic fermentation/short-chain fatty acid concentration. Study design characteristics, fiber exposures, and outcome categories were summarized. A sub-analysis described oligosaccharides and bacterial composition in greater detail. One hundred eighty-eight relevant studies were identified. The fiber categories represented by the most studies were oligosaccharides (20%), resistant starch (16%), and chemically synthesized fibers (15%). Short-chain fatty acid concentration (47%) and bacterial composition (88%) were the most frequently studied outcomes. Whole-diet interventions, measures of bacterial activity, and studies in metabolically at-risk subjects were identified as potential gaps in the evidence. This evidence map efficiently captured the variability in characteristics of expanding research on dietary fiber, gut microbiota, and physiological health benefits, and identified areas that may benefit from further research. We hope that this evidence map will provide a resource for researchers to direct new intervention studies and meta-analyses.","author":[{"dropping-particle":"","family":"Sawicki","given":"Caleigh M.","non-dropping-particle":"","parse-names":false,"suffix":""},{"dropping-particle":"","family":"Livingston","given":"Kara A.","non-dropping-particle":"","parse-names":false,"suffix":""},{"dropping-particle":"","family":"Obin","given":"Martin","non-dropping-particle":"","parse-names":false,"suffix":""},{"dropping-particle":"","family":"Roberts","given":"Susan B.","non-dropping-particle":"","parse-names":false,"suffix":""},{"dropping-particle":"","family":"Chung","given":"Mei","non-dropping-particle":"","parse-names":false,"suffix":""},{"dropping-particle":"","family":"McKeown","given":"Nicola M.","non-dropping-particle":"","parse-names":false,"suffix":""}],"container-title":"Nutrients","id":"ITEM-1","issued":{"date-parts":[["2017"]]},"title":"Dietary fiber and the human gut microbiota: Application of evidence mapping methodology","type":"article-journal"},"uris":["http://www.mendeley.com/documents/?uuid=2c77ef55-b895-338d-bc32-55c13a6809dc"]}],"mendeley":{"formattedCitation":"(60)","plainTextFormattedCitation":"(60)","previouslyFormattedCitation":"(Sawicki et al. 2017)"},"properties":{"noteIndex":0},"schema":"https://github.com/citation-style-language/schema/raw/master/csl-citation.json"}</w:instrText>
      </w:r>
      <w:r w:rsidR="00311868" w:rsidRPr="00DE0EB2">
        <w:rPr>
          <w:rFonts w:ascii="Palatino Linotype" w:hAnsi="Palatino Linotype"/>
          <w:sz w:val="20"/>
          <w:szCs w:val="20"/>
        </w:rPr>
        <w:fldChar w:fldCharType="separate"/>
      </w:r>
      <w:r w:rsidR="00534BBA" w:rsidRPr="00534BBA">
        <w:rPr>
          <w:rFonts w:ascii="Palatino Linotype" w:hAnsi="Palatino Linotype"/>
          <w:noProof/>
          <w:sz w:val="20"/>
          <w:szCs w:val="20"/>
        </w:rPr>
        <w:t>(60)</w:t>
      </w:r>
      <w:r w:rsidR="00311868" w:rsidRPr="00DE0EB2">
        <w:rPr>
          <w:rFonts w:ascii="Palatino Linotype" w:hAnsi="Palatino Linotype"/>
          <w:sz w:val="20"/>
          <w:szCs w:val="20"/>
        </w:rPr>
        <w:fldChar w:fldCharType="end"/>
      </w:r>
      <w:r w:rsidR="00A45AA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{"citationItems":[{"id":"ITEM-1","itemData":{"DOI":"10.3390/nu12030859","ISSN":"2072-6643 (Electronic)","PMID":"32210176","abstract":"New knowledge about the gut microbiota and its interaction with the host's metabolic  regulation has emerged during the last few decades. Several factors may affect the composition of the gut microbiota, including dietary fiber. Dietary fiber is not hydrolyzed by human digestive enzymes, but it is acted upon by gut microbes, and metabolites like short-chain fatty acids are produced. The short-chain fatty acids may be absorbed into the circulation and affect metabolic regulation in the host or be a substrate for other microbes. Some studies have shown improved insulin sensitivity, weight regulation, and reduced inflammation with increases in gut-derived short-chain fatty acids, all of which may reduce the risk of developing metabolic diseases. To what extent a dietary intervention with fiber may affect the human gut microbiota and hence metabolic regulation, is however, currently not well described. The aim of the present review is to summarize recent research on human randomized, controlled intervention studies investigating the effect of dietary fiber on gut microbiota and metabolic regulation. Metabolic regulation is discussed with respect to markers relating to glycemic regulation and lipid metabolism. Taken together, the papers on which the current review is based, suggest that dietary fiber has the potential to change the gut microbiota and alter metabolic regulation. However, due to the heterogeneity of the studies, a firm conclusion describing the causal relationship between gut microbiota and metabolic regulation remains elusive.","author":[{"dropping-particle":"","family":"Myhrstad","given":"Mari C W","non-dropping-particle":"","parse-names":false,"suffix":""},{"dropping-particle":"","family":"Tunsjø","given":"Hege","non-dropping-particle":"","parse-names":false,"suffix":""},{"dropping-particle":"","family":"Charnock","given":"Colin","non-dropping-particle":"","parse-names":false,"suffix":""},{"dropping-particle":"","family":"Telle-Hansen","given":"Vibeke H","non-dropping-particle":"","parse-names":false,"suffix":""}],"container-title":"Nutrients","id":"ITEM-1","issue":"3","issued":{"date-parts":[["2020","3"]]},"language":"eng","title":"Dietary Fiber, Gut Microbiota, and Metabolic Regulation-Current Status in Human  Randomized Trials.","type":"article-journal","volume":"12"},"uris":["http://www.mendeley.com/documents/?uuid=e8f00fa8-7b5c-4b4e-b25b-8c02a4594bcb"]}],"mendeley":{"formattedCitation":"(57)","plainTextFormattedCitation":"(57)","previouslyFormattedCitation":"(Myhrstad et al. 2020)"},"properties":{"noteIndex":0},"schema":"https://github.com/citation-style-language/schema/raw/master/csl-citation.json"}</w:instrText>
      </w:r>
      <w:r w:rsidR="00A45AA2">
        <w:rPr>
          <w:rFonts w:ascii="Palatino Linotype" w:hAnsi="Palatino Linotype"/>
          <w:sz w:val="20"/>
          <w:szCs w:val="20"/>
        </w:rPr>
        <w:fldChar w:fldCharType="separate"/>
      </w:r>
      <w:r w:rsidR="00534BBA" w:rsidRPr="00534BBA">
        <w:rPr>
          <w:rFonts w:ascii="Palatino Linotype" w:hAnsi="Palatino Linotype"/>
          <w:noProof/>
          <w:sz w:val="20"/>
          <w:szCs w:val="20"/>
        </w:rPr>
        <w:t>(57)</w:t>
      </w:r>
      <w:r w:rsidR="00A45AA2">
        <w:rPr>
          <w:rFonts w:ascii="Palatino Linotype" w:hAnsi="Palatino Linotype"/>
          <w:sz w:val="20"/>
          <w:szCs w:val="20"/>
        </w:rPr>
        <w:fldChar w:fldCharType="end"/>
      </w:r>
      <w:r w:rsidRPr="00DE0EB2">
        <w:rPr>
          <w:rFonts w:ascii="Palatino Linotype" w:hAnsi="Palatino Linotype"/>
          <w:sz w:val="20"/>
          <w:szCs w:val="20"/>
        </w:rPr>
        <w:t xml:space="preserve">. However, due to the small relative abundance of </w:t>
      </w:r>
      <w:proofErr w:type="spellStart"/>
      <w:r w:rsidRPr="00DE0EB2">
        <w:rPr>
          <w:rFonts w:ascii="Palatino Linotype" w:hAnsi="Palatino Linotype"/>
          <w:i/>
          <w:iCs/>
          <w:sz w:val="20"/>
          <w:szCs w:val="20"/>
        </w:rPr>
        <w:t>Prevotella</w:t>
      </w:r>
      <w:proofErr w:type="spellEnd"/>
      <w:r w:rsidRPr="00DE0EB2">
        <w:rPr>
          <w:rFonts w:ascii="Palatino Linotype" w:hAnsi="Palatino Linotype"/>
          <w:sz w:val="20"/>
          <w:szCs w:val="20"/>
        </w:rPr>
        <w:t xml:space="preserve"> in our study, we were not able to assess this relationship. </w:t>
      </w:r>
      <w:r w:rsidR="0043369A" w:rsidRPr="00DE0EB2">
        <w:rPr>
          <w:rFonts w:ascii="Palatino Linotype" w:hAnsi="Palatino Linotype"/>
          <w:sz w:val="20"/>
          <w:szCs w:val="20"/>
        </w:rPr>
        <w:t xml:space="preserve">In our study we found significant alterations </w:t>
      </w:r>
      <w:r w:rsidR="00376111" w:rsidRPr="00DE0EB2">
        <w:rPr>
          <w:rFonts w:ascii="Palatino Linotype" w:hAnsi="Palatino Linotype"/>
          <w:sz w:val="20"/>
          <w:szCs w:val="20"/>
        </w:rPr>
        <w:t>at the</w:t>
      </w:r>
      <w:r w:rsidR="0043369A" w:rsidRPr="00DE0EB2">
        <w:rPr>
          <w:rFonts w:ascii="Palatino Linotype" w:hAnsi="Palatino Linotype"/>
          <w:sz w:val="20"/>
          <w:szCs w:val="20"/>
        </w:rPr>
        <w:t xml:space="preserve"> phyl</w:t>
      </w:r>
      <w:r w:rsidR="00376111" w:rsidRPr="00DE0EB2">
        <w:rPr>
          <w:rFonts w:ascii="Palatino Linotype" w:hAnsi="Palatino Linotype"/>
          <w:sz w:val="20"/>
          <w:szCs w:val="20"/>
        </w:rPr>
        <w:t>um and genus level</w:t>
      </w:r>
      <w:r w:rsidR="0043369A" w:rsidRPr="00DE0EB2">
        <w:rPr>
          <w:rFonts w:ascii="Palatino Linotype" w:hAnsi="Palatino Linotype"/>
          <w:sz w:val="20"/>
          <w:szCs w:val="20"/>
        </w:rPr>
        <w:t xml:space="preserve">, </w:t>
      </w:r>
      <w:r w:rsidR="00376111" w:rsidRPr="00DE0EB2">
        <w:rPr>
          <w:rFonts w:ascii="Palatino Linotype" w:hAnsi="Palatino Linotype"/>
          <w:sz w:val="20"/>
          <w:szCs w:val="20"/>
        </w:rPr>
        <w:t xml:space="preserve">with </w:t>
      </w:r>
      <w:r w:rsidR="00311868" w:rsidRPr="00DE0EB2">
        <w:rPr>
          <w:rFonts w:ascii="Palatino Linotype" w:hAnsi="Palatino Linotype"/>
          <w:sz w:val="20"/>
          <w:szCs w:val="20"/>
        </w:rPr>
        <w:t>decreases</w:t>
      </w:r>
      <w:r w:rsidR="00376111" w:rsidRPr="00DE0EB2">
        <w:rPr>
          <w:rFonts w:ascii="Palatino Linotype" w:hAnsi="Palatino Linotype"/>
          <w:sz w:val="20"/>
          <w:szCs w:val="20"/>
        </w:rPr>
        <w:t xml:space="preserve"> in</w:t>
      </w:r>
      <w:r w:rsidR="0043369A" w:rsidRPr="00DE0EB2">
        <w:rPr>
          <w:rFonts w:ascii="Palatino Linotype" w:hAnsi="Palatino Linotype"/>
          <w:sz w:val="20"/>
          <w:szCs w:val="20"/>
        </w:rPr>
        <w:t xml:space="preserve"> Cyanobacteria, </w:t>
      </w:r>
      <w:r w:rsidR="00376111" w:rsidRPr="00DE0EB2">
        <w:rPr>
          <w:rFonts w:ascii="Palatino Linotype" w:hAnsi="Palatino Linotype"/>
          <w:sz w:val="20"/>
          <w:szCs w:val="20"/>
        </w:rPr>
        <w:t xml:space="preserve">and </w:t>
      </w:r>
      <w:r w:rsidR="00311868" w:rsidRPr="00DE0EB2">
        <w:rPr>
          <w:rFonts w:ascii="Palatino Linotype" w:hAnsi="Palatino Linotype"/>
          <w:sz w:val="20"/>
          <w:szCs w:val="20"/>
        </w:rPr>
        <w:t xml:space="preserve">increases in </w:t>
      </w:r>
      <w:r w:rsidR="00376111" w:rsidRPr="00DE0EB2">
        <w:rPr>
          <w:rFonts w:ascii="Palatino Linotype" w:hAnsi="Palatino Linotype"/>
          <w:i/>
          <w:iCs/>
          <w:sz w:val="20"/>
          <w:szCs w:val="20"/>
        </w:rPr>
        <w:t xml:space="preserve">Clostridium </w:t>
      </w:r>
      <w:r w:rsidR="00376111" w:rsidRPr="00DE0EB2">
        <w:rPr>
          <w:rFonts w:ascii="Palatino Linotype" w:hAnsi="Palatino Linotype"/>
          <w:sz w:val="20"/>
          <w:szCs w:val="20"/>
        </w:rPr>
        <w:t xml:space="preserve">and </w:t>
      </w:r>
      <w:proofErr w:type="spellStart"/>
      <w:r w:rsidR="00376111" w:rsidRPr="00DE0EB2">
        <w:rPr>
          <w:rFonts w:ascii="Palatino Linotype" w:hAnsi="Palatino Linotype"/>
          <w:i/>
          <w:iCs/>
          <w:sz w:val="20"/>
          <w:szCs w:val="20"/>
        </w:rPr>
        <w:t>Lachnospira</w:t>
      </w:r>
      <w:proofErr w:type="spellEnd"/>
      <w:r w:rsidR="00376111" w:rsidRPr="00DE0EB2">
        <w:rPr>
          <w:rFonts w:ascii="Palatino Linotype" w:hAnsi="Palatino Linotype"/>
          <w:i/>
          <w:iCs/>
          <w:sz w:val="20"/>
          <w:szCs w:val="20"/>
        </w:rPr>
        <w:t xml:space="preserve"> </w:t>
      </w:r>
      <w:r w:rsidR="0043369A" w:rsidRPr="00DE0EB2">
        <w:rPr>
          <w:rFonts w:ascii="Palatino Linotype" w:hAnsi="Palatino Linotype"/>
          <w:sz w:val="20"/>
          <w:szCs w:val="20"/>
        </w:rPr>
        <w:t xml:space="preserve">in response to the prebiotic intervention. </w:t>
      </w:r>
      <w:r w:rsidR="00834005" w:rsidRPr="00DE0EB2">
        <w:rPr>
          <w:rFonts w:ascii="Palatino Linotype" w:hAnsi="Palatino Linotype"/>
          <w:sz w:val="20"/>
          <w:szCs w:val="20"/>
        </w:rPr>
        <w:t>Likewise, in several dietary fiber intervention</w:t>
      </w:r>
      <w:r w:rsidR="00A21047" w:rsidRPr="00DE0EB2">
        <w:rPr>
          <w:rFonts w:ascii="Palatino Linotype" w:hAnsi="Palatino Linotype"/>
          <w:sz w:val="20"/>
          <w:szCs w:val="20"/>
        </w:rPr>
        <w:t xml:space="preserve"> (supplement and whole food)</w:t>
      </w:r>
      <w:r w:rsidR="00834005" w:rsidRPr="00DE0EB2">
        <w:rPr>
          <w:rFonts w:ascii="Palatino Linotype" w:hAnsi="Palatino Linotype"/>
          <w:sz w:val="20"/>
          <w:szCs w:val="20"/>
        </w:rPr>
        <w:t xml:space="preserve"> trials and weight loss studies, </w:t>
      </w:r>
      <w:r w:rsidR="00376111" w:rsidRPr="00DE0EB2">
        <w:rPr>
          <w:rFonts w:ascii="Palatino Linotype" w:hAnsi="Palatino Linotype"/>
          <w:sz w:val="20"/>
          <w:szCs w:val="20"/>
        </w:rPr>
        <w:t xml:space="preserve">both </w:t>
      </w:r>
      <w:r w:rsidR="00376111" w:rsidRPr="00DE0EB2">
        <w:rPr>
          <w:rFonts w:ascii="Palatino Linotype" w:hAnsi="Palatino Linotype"/>
          <w:i/>
          <w:iCs/>
          <w:sz w:val="20"/>
          <w:szCs w:val="20"/>
        </w:rPr>
        <w:t xml:space="preserve">Clostridium </w:t>
      </w:r>
      <w:r w:rsidR="00376111" w:rsidRPr="00DE0EB2">
        <w:rPr>
          <w:rFonts w:ascii="Palatino Linotype" w:hAnsi="Palatino Linotype"/>
          <w:sz w:val="20"/>
          <w:szCs w:val="20"/>
        </w:rPr>
        <w:t xml:space="preserve">and </w:t>
      </w:r>
      <w:proofErr w:type="spellStart"/>
      <w:r w:rsidR="00376111" w:rsidRPr="00DE0EB2">
        <w:rPr>
          <w:rFonts w:ascii="Palatino Linotype" w:hAnsi="Palatino Linotype"/>
          <w:i/>
          <w:iCs/>
          <w:sz w:val="20"/>
          <w:szCs w:val="20"/>
        </w:rPr>
        <w:t>Lachnospira</w:t>
      </w:r>
      <w:proofErr w:type="spellEnd"/>
      <w:r w:rsidR="00376111" w:rsidRPr="00DE0EB2">
        <w:rPr>
          <w:rFonts w:ascii="Palatino Linotype" w:hAnsi="Palatino Linotype"/>
          <w:i/>
          <w:iCs/>
          <w:sz w:val="20"/>
          <w:szCs w:val="20"/>
        </w:rPr>
        <w:t xml:space="preserve"> </w:t>
      </w:r>
      <w:r w:rsidR="00376111" w:rsidRPr="00DE0EB2">
        <w:rPr>
          <w:rFonts w:ascii="Palatino Linotype" w:hAnsi="Palatino Linotype"/>
          <w:sz w:val="20"/>
          <w:szCs w:val="20"/>
        </w:rPr>
        <w:t>tend to increase</w:t>
      </w:r>
      <w:r w:rsidR="00A21047" w:rsidRPr="00DE0EB2">
        <w:rPr>
          <w:rFonts w:ascii="Palatino Linotype" w:hAnsi="Palatino Linotype"/>
          <w:sz w:val="20"/>
          <w:szCs w:val="20"/>
        </w:rPr>
        <w:t xml:space="preserve">; though these results are mixed </w:t>
      </w:r>
      <w:r w:rsidR="00311868"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{"citationItems":[{"id":"ITEM-1","itemData":{"DOI":"10.3390/nu9020125","ISSN":"20726643","abstract":"Interest is rapidly growing around the role of the human gut microbiota in facilitating beneficial health effects associated with consumption of dietary fiber. An evidence map of current research activity in this areawas created using a newly developed database of dietary fiber intervention studies in humans to identify studies with the following broad outcomes: (1) modulation of colonic microflora, and/or (2) colonic fermentation/short-chain fatty acid concentration. Study design characteristics, fiber exposures, and outcome categories were summarized. A sub-analysis described oligosaccharides and bacterial composition in greater detail. One hundred eighty-eight relevant studies were identified. The fiber categories represented by the most studies were oligosaccharides (20%), resistant starch (16%), and chemically synthesized fibers (15%). Short-chain fatty acid concentration (47%) and bacterial composition (88%) were the most frequently studied outcomes. Whole-diet interventions, measures of bacterial activity, and studies in metabolically at-risk subjects were identified as potential gaps in the evidence. This evidence map efficiently captured the variability in characteristics of expanding research on dietary fiber, gut microbiota, and physiological health benefits, and identified areas that may benefit from further research. We hope that this evidence map will provide a resource for researchers to direct new intervention studies and meta-analyses.","author":[{"dropping-particle":"","family":"Sawicki","given":"Caleigh M.","non-dropping-particle":"","parse-names":false,"suffix":""},{"dropping-particle":"","family":"Livingston","given":"Kara A.","non-dropping-particle":"","parse-names":false,"suffix":""},{"dropping-particle":"","family":"Obin","given":"Martin","non-dropping-particle":"","parse-names":false,"suffix":""},{"dropping-particle":"","family":"Roberts","given":"Susan B.","non-dropping-particle":"","parse-names":false,"suffix":""},{"dropping-particle":"","family":"Chung","given":"Mei","non-dropping-particle":"","parse-names":false,"suffix":""},{"dropping-particle":"","family":"McKeown","given":"Nicola M.","non-dropping-particle":"","parse-names":false,"suffix":""}],"container-title":"Nutrients","id":"ITEM-1","issued":{"date-parts":[["2017"]]},"title":"Dietary fiber and the human gut microbiota: Application of evidence mapping methodology","type":"article-journal"},"uris":["http://www.mendeley.com/documents/?uuid=2c77ef55-b895-338d-bc32-55c13a6809dc"]}],"mendeley":{"formattedCitation":"(60)","plainTextFormattedCitation":"(60)","previouslyFormattedCitation":"(Sawicki et al. 2017)"},"properties":{"noteIndex":0},"schema":"https://github.com/citation-style-language/schema/raw/master/csl-citation.json"}</w:instrText>
      </w:r>
      <w:r w:rsidR="00311868" w:rsidRPr="00DE0EB2">
        <w:rPr>
          <w:rFonts w:ascii="Palatino Linotype" w:hAnsi="Palatino Linotype"/>
          <w:sz w:val="20"/>
          <w:szCs w:val="20"/>
        </w:rPr>
        <w:fldChar w:fldCharType="separate"/>
      </w:r>
      <w:r w:rsidR="00534BBA" w:rsidRPr="00534BBA">
        <w:rPr>
          <w:rFonts w:ascii="Palatino Linotype" w:hAnsi="Palatino Linotype"/>
          <w:noProof/>
          <w:sz w:val="20"/>
          <w:szCs w:val="20"/>
        </w:rPr>
        <w:t>(60)</w:t>
      </w:r>
      <w:r w:rsidR="00311868" w:rsidRPr="00DE0EB2">
        <w:rPr>
          <w:rFonts w:ascii="Palatino Linotype" w:hAnsi="Palatino Linotype"/>
          <w:sz w:val="20"/>
          <w:szCs w:val="20"/>
        </w:rPr>
        <w:fldChar w:fldCharType="end"/>
      </w:r>
      <w:r w:rsidR="00A45AA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{"citationItems":[{"id":"ITEM-1","itemData":{"DOI":"10.3390/nu12030859","ISSN":"2072-6643 (Electronic)","PMID":"32210176","abstract":"New knowledge about the gut microbiota and its interaction with the host's metabolic  regulation has emerged during the last few decades. Several factors may affect the composition of the gut microbiota, including dietary fiber. Dietary fiber is not hydrolyzed by human digestive enzymes, but it is acted upon by gut microbes, and metabolites like short-chain fatty acids are produced. The short-chain fatty acids may be absorbed into the circulation and affect metabolic regulation in the host or be a substrate for other microbes. Some studies have shown improved insulin sensitivity, weight regulation, and reduced inflammation with increases in gut-derived short-chain fatty acids, all of which may reduce the risk of developing metabolic diseases. To what extent a dietary intervention with fiber may affect the human gut microbiota and hence metabolic regulation, is however, currently not well described. The aim of the present review is to summarize recent research on human randomized, controlled intervention studies investigating the effect of dietary fiber on gut microbiota and metabolic regulation. Metabolic regulation is discussed with respect to markers relating to glycemic regulation and lipid metabolism. Taken together, the papers on which the current review is based, suggest that dietary fiber has the potential to change the gut microbiota and alter metabolic regulation. However, due to the heterogeneity of the studies, a firm conclusion describing the causal relationship between gut microbiota and metabolic regulation remains elusive.","author":[{"dropping-particle":"","family":"Myhrstad","given":"Mari C W","non-dropping-particle":"","parse-names":false,"suffix":""},{"dropping-particle":"","family":"Tunsjø","given":"Hege","non-dropping-particle":"","parse-names":false,"suffix":""},{"dropping-particle":"","family":"Charnock","given":"Colin","non-dropping-particle":"","parse-names":false,"suffix":""},{"dropping-particle":"","family":"Telle-Hansen","given":"Vibeke H","non-dropping-particle":"","parse-names":false,"suffix":""}],"container-title":"Nutrients","id":"ITEM-1","issue":"3","issued":{"date-parts":[["2020","3"]]},"language":"eng","title":"Dietary Fiber, Gut Microbiota, and Metabolic Regulation-Current Status in Human  Randomized Trials.","type":"article-journal","volume":"12"},"uris":["http://www.mendeley.com/documents/?uuid=e8f00fa8-7b5c-4b4e-b25b-8c02a4594bcb"]}],"mendeley":{"formattedCitation":"(57)","plainTextFormattedCitation":"(57)","previouslyFormattedCitation":"(Myhrstad et al. 2020)"},"properties":{"noteIndex":0},"schema":"https://github.com/citation-style-language/schema/raw/master/csl-citation.json"}</w:instrText>
      </w:r>
      <w:r w:rsidR="00A45AA2">
        <w:rPr>
          <w:rFonts w:ascii="Palatino Linotype" w:hAnsi="Palatino Linotype"/>
          <w:sz w:val="20"/>
          <w:szCs w:val="20"/>
        </w:rPr>
        <w:fldChar w:fldCharType="separate"/>
      </w:r>
      <w:r w:rsidR="00534BBA" w:rsidRPr="00534BBA">
        <w:rPr>
          <w:rFonts w:ascii="Palatino Linotype" w:hAnsi="Palatino Linotype"/>
          <w:noProof/>
          <w:sz w:val="20"/>
          <w:szCs w:val="20"/>
        </w:rPr>
        <w:t>(57)</w:t>
      </w:r>
      <w:r w:rsidR="00A45AA2">
        <w:rPr>
          <w:rFonts w:ascii="Palatino Linotype" w:hAnsi="Palatino Linotype"/>
          <w:sz w:val="20"/>
          <w:szCs w:val="20"/>
        </w:rPr>
        <w:fldChar w:fldCharType="end"/>
      </w:r>
      <w:r w:rsidR="00A21047" w:rsidRPr="00DE0EB2">
        <w:rPr>
          <w:rFonts w:ascii="Palatino Linotype" w:hAnsi="Palatino Linotype"/>
          <w:sz w:val="20"/>
          <w:szCs w:val="20"/>
        </w:rPr>
        <w:t xml:space="preserve">. </w:t>
      </w:r>
      <w:r w:rsidR="00376111" w:rsidRPr="00DE0EB2">
        <w:rPr>
          <w:rFonts w:ascii="Palatino Linotype" w:hAnsi="Palatino Linotype"/>
          <w:sz w:val="20"/>
          <w:szCs w:val="20"/>
        </w:rPr>
        <w:t xml:space="preserve">Though we did not observe a significant increase in </w:t>
      </w:r>
      <w:r w:rsidR="00A21047" w:rsidRPr="00DE0EB2">
        <w:rPr>
          <w:rFonts w:ascii="Palatino Linotype" w:hAnsi="Palatino Linotype"/>
          <w:i/>
          <w:iCs/>
          <w:sz w:val="20"/>
          <w:szCs w:val="20"/>
        </w:rPr>
        <w:t>Bifidobacterium</w:t>
      </w:r>
      <w:r w:rsidR="00376111" w:rsidRPr="00DE0EB2">
        <w:rPr>
          <w:rFonts w:ascii="Palatino Linotype" w:hAnsi="Palatino Linotype"/>
          <w:sz w:val="20"/>
          <w:szCs w:val="20"/>
        </w:rPr>
        <w:t>, the trend was positive within the intervention group, which is similar to many fiber intervention studies</w:t>
      </w:r>
      <w:r w:rsidR="00954D87" w:rsidRPr="00DE0EB2">
        <w:rPr>
          <w:rFonts w:ascii="Palatino Linotype" w:hAnsi="Palatino Linotype"/>
          <w:sz w:val="20"/>
          <w:szCs w:val="20"/>
        </w:rPr>
        <w:t xml:space="preserve"> </w:t>
      </w:r>
      <w:r w:rsidR="00311868"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{"citationItems":[{"id":"ITEM-1","itemData":{"DOI":"10.3390/nu9020125","ISSN":"20726643","abstract":"Interest is rapidly growing around the role of the human gut microbiota in facilitating beneficial health effects associated with consumption of dietary fiber. An evidence map of current research activity in this areawas created using a newly developed database of dietary fiber intervention studies in humans to identify studies with the following broad outcomes: (1) modulation of colonic microflora, and/or (2) colonic fermentation/short-chain fatty acid concentration. Study design characteristics, fiber exposures, and outcome categories were summarized. A sub-analysis described oligosaccharides and bacterial composition in greater detail. One hundred eighty-eight relevant studies were identified. The fiber categories represented by the most studies were oligosaccharides (20%), resistant starch (16%), and chemically synthesized fibers (15%). Short-chain fatty acid concentration (47%) and bacterial composition (88%) were the most frequently studied outcomes. Whole-diet interventions, measures of bacterial activity, and studies in metabolically at-risk subjects were identified as potential gaps in the evidence. This evidence map efficiently captured the variability in characteristics of expanding research on dietary fiber, gut microbiota, and physiological health benefits, and identified areas that may benefit from further research. We hope that this evidence map will provide a resource for researchers to direct new intervention studies and meta-analyses.","author":[{"dropping-particle":"","family":"Sawicki","given":"Caleigh M.","non-dropping-particle":"","parse-names":false,"suffix":""},{"dropping-particle":"","family":"Livingston","given":"Kara A.","non-dropping-particle":"","parse-names":false,"suffix":""},{"dropping-particle":"","family":"Obin","given":"Martin","non-dropping-particle":"","parse-names":false,"suffix":""},{"dropping-particle":"","family":"Roberts","given":"Susan B.","non-dropping-particle":"","parse-names":false,"suffix":""},{"dropping-particle":"","family":"Chung","given":"Mei","non-dropping-particle":"","parse-names":false,"suffix":""},{"dropping-particle":"","family":"McKeown","given":"Nicola M.","non-dropping-particle":"","parse-names":false,"suffix":""}],"container-title":"Nutrients","id":"ITEM-1","issued":{"date-parts":[["2017"]]},"title":"Dietary fiber and the human gut microbiota: Application of evidence mapping methodology","type":"article-journal"},"uris":["http://www.mendeley.com/documents/?uuid=2c77ef55-b895-338d-bc32-55c13a6809dc"]}],"mendeley":{"formattedCitation":"(60)","plainTextFormattedCitation":"(60)","previouslyFormattedCitation":"(Sawicki et al. 2017)"},"properties":{"noteIndex":0},"schema":"https://github.com/citation-style-language/schema/raw/master/csl-citation.json"}</w:instrText>
      </w:r>
      <w:r w:rsidR="00311868" w:rsidRPr="00DE0EB2">
        <w:rPr>
          <w:rFonts w:ascii="Palatino Linotype" w:hAnsi="Palatino Linotype"/>
          <w:sz w:val="20"/>
          <w:szCs w:val="20"/>
        </w:rPr>
        <w:fldChar w:fldCharType="separate"/>
      </w:r>
      <w:r w:rsidR="00534BBA" w:rsidRPr="00534BBA">
        <w:rPr>
          <w:rFonts w:ascii="Palatino Linotype" w:hAnsi="Palatino Linotype"/>
          <w:noProof/>
          <w:sz w:val="20"/>
          <w:szCs w:val="20"/>
        </w:rPr>
        <w:t>(60)</w:t>
      </w:r>
      <w:r w:rsidR="00311868" w:rsidRPr="00DE0EB2">
        <w:rPr>
          <w:rFonts w:ascii="Palatino Linotype" w:hAnsi="Palatino Linotype"/>
          <w:sz w:val="20"/>
          <w:szCs w:val="20"/>
        </w:rPr>
        <w:fldChar w:fldCharType="end"/>
      </w:r>
      <w:r w:rsidR="00A45AA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{"citationItems":[{"id":"ITEM-1","itemData":{"DOI":"10.3390/nu12030859","ISSN":"2072-6643 (Electronic)","PMID":"32210176","abstract":"New knowledge about the gut microbiota and its interaction with the host's metabolic  regulation has emerged during the last few decades. Several factors may affect the composition of the gut microbiota, including dietary fiber. Dietary fiber is not hydrolyzed by human digestive enzymes, but it is acted upon by gut microbes, and metabolites like short-chain fatty acids are produced. The short-chain fatty acids may be absorbed into the circulation and affect metabolic regulation in the host or be a substrate for other microbes. Some studies have shown improved insulin sensitivity, weight regulation, and reduced inflammation with increases in gut-derived short-chain fatty acids, all of which may reduce the risk of developing metabolic diseases. To what extent a dietary intervention with fiber may affect the human gut microbiota and hence metabolic regulation, is however, currently not well described. The aim of the present review is to summarize recent research on human randomized, controlled intervention studies investigating the effect of dietary fiber on gut microbiota and metabolic regulation. Metabolic regulation is discussed with respect to markers relating to glycemic regulation and lipid metabolism. Taken together, the papers on which the current review is based, suggest that dietary fiber has the potential to change the gut microbiota and alter metabolic regulation. However, due to the heterogeneity of the studies, a firm conclusion describing the causal relationship between gut microbiota and metabolic regulation remains elusive.","author":[{"dropping-particle":"","family":"Myhrstad","given":"Mari C W","non-dropping-particle":"","parse-names":false,"suffix":""},{"dropping-particle":"","family":"Tunsjø","given":"Hege","non-dropping-particle":"","parse-names":false,"suffix":""},{"dropping-particle":"","family":"Charnock","given":"Colin","non-dropping-particle":"","parse-names":false,"suffix":""},{"dropping-particle":"","family":"Telle-Hansen","given":"Vibeke H","non-dropping-particle":"","parse-names":false,"suffix":""}],"container-title":"Nutrients","id":"ITEM-1","issue":"3","issued":{"date-parts":[["2020","3"]]},"language":"eng","title":"Dietary Fiber, Gut Microbiota, and Metabolic Regulation-Current Status in Human  Randomized Trials.","type":"article-journal","volume":"12"},"uris":["http://www.mendeley.com/documents/?uuid=e8f00fa8-7b5c-4b4e-b25b-8c02a4594bcb"]}],"mendeley":{"formattedCitation":"(57)","plainTextFormattedCitation":"(57)","previouslyFormattedCitation":"(Myhrstad et al. 2020)"},"properties":{"noteIndex":0},"schema":"https://github.com/citation-style-language/schema/raw/master/csl-citation.json"}</w:instrText>
      </w:r>
      <w:r w:rsidR="00A45AA2">
        <w:rPr>
          <w:rFonts w:ascii="Palatino Linotype" w:hAnsi="Palatino Linotype"/>
          <w:sz w:val="20"/>
          <w:szCs w:val="20"/>
        </w:rPr>
        <w:fldChar w:fldCharType="separate"/>
      </w:r>
      <w:r w:rsidR="00534BBA" w:rsidRPr="00534BBA">
        <w:rPr>
          <w:rFonts w:ascii="Palatino Linotype" w:hAnsi="Palatino Linotype"/>
          <w:noProof/>
          <w:sz w:val="20"/>
          <w:szCs w:val="20"/>
        </w:rPr>
        <w:t>(57)</w:t>
      </w:r>
      <w:r w:rsidR="00A45AA2">
        <w:rPr>
          <w:rFonts w:ascii="Palatino Linotype" w:hAnsi="Palatino Linotype"/>
          <w:sz w:val="20"/>
          <w:szCs w:val="20"/>
        </w:rPr>
        <w:fldChar w:fldCharType="end"/>
      </w:r>
      <w:r w:rsidR="00954D87" w:rsidRPr="00DE0EB2">
        <w:rPr>
          <w:rFonts w:ascii="Palatino Linotype" w:hAnsi="Palatino Linotype"/>
          <w:sz w:val="20"/>
          <w:szCs w:val="20"/>
        </w:rPr>
        <w:t>.</w:t>
      </w:r>
      <w:r w:rsidR="00672F34" w:rsidRPr="00DE0EB2">
        <w:rPr>
          <w:rFonts w:ascii="Palatino Linotype" w:hAnsi="Palatino Linotype"/>
          <w:sz w:val="20"/>
          <w:szCs w:val="20"/>
        </w:rPr>
        <w:t xml:space="preserve"> </w:t>
      </w:r>
      <w:r w:rsidR="00954D87" w:rsidRPr="00DE0EB2">
        <w:rPr>
          <w:rFonts w:ascii="Palatino Linotype" w:hAnsi="Palatino Linotype"/>
          <w:sz w:val="20"/>
          <w:szCs w:val="20"/>
        </w:rPr>
        <w:t xml:space="preserve"> </w:t>
      </w:r>
      <w:r w:rsidR="001D20F1" w:rsidRPr="00DE0EB2">
        <w:rPr>
          <w:rFonts w:ascii="Palatino Linotype" w:hAnsi="Palatino Linotype"/>
          <w:sz w:val="20"/>
          <w:szCs w:val="20"/>
        </w:rPr>
        <w:t xml:space="preserve">The commonality among these taxa, </w:t>
      </w:r>
      <w:r w:rsidR="001D20F1" w:rsidRPr="00DE0EB2">
        <w:rPr>
          <w:rFonts w:ascii="Palatino Linotype" w:hAnsi="Palatino Linotype"/>
          <w:i/>
          <w:iCs/>
          <w:sz w:val="20"/>
          <w:szCs w:val="20"/>
        </w:rPr>
        <w:t xml:space="preserve">Bifidobacterium, Clostridium </w:t>
      </w:r>
      <w:r w:rsidR="001D20F1" w:rsidRPr="00DE0EB2">
        <w:rPr>
          <w:rFonts w:ascii="Palatino Linotype" w:hAnsi="Palatino Linotype"/>
          <w:sz w:val="20"/>
          <w:szCs w:val="20"/>
        </w:rPr>
        <w:t xml:space="preserve">and </w:t>
      </w:r>
      <w:proofErr w:type="spellStart"/>
      <w:r w:rsidR="001D20F1" w:rsidRPr="00DE0EB2">
        <w:rPr>
          <w:rFonts w:ascii="Palatino Linotype" w:hAnsi="Palatino Linotype"/>
          <w:i/>
          <w:iCs/>
          <w:sz w:val="20"/>
          <w:szCs w:val="20"/>
        </w:rPr>
        <w:t>Lachnospira</w:t>
      </w:r>
      <w:proofErr w:type="spellEnd"/>
      <w:r w:rsidR="001D20F1" w:rsidRPr="00DE0EB2">
        <w:rPr>
          <w:rFonts w:ascii="Palatino Linotype" w:hAnsi="Palatino Linotype"/>
          <w:sz w:val="20"/>
          <w:szCs w:val="20"/>
        </w:rPr>
        <w:t xml:space="preserve">, are their ability to produce SCFAs, among other key factors. SCFAs, </w:t>
      </w:r>
      <w:r w:rsidR="003A1393" w:rsidRPr="00DE0EB2">
        <w:rPr>
          <w:rFonts w:ascii="Palatino Linotype" w:hAnsi="Palatino Linotype"/>
          <w:sz w:val="20"/>
          <w:szCs w:val="20"/>
        </w:rPr>
        <w:t xml:space="preserve">which are produced by bacterial fermentation of carbohydrates not accessible to the host, provide energy resources to the host, and </w:t>
      </w:r>
      <w:r w:rsidR="00311868" w:rsidRPr="00DE0EB2">
        <w:rPr>
          <w:rFonts w:ascii="Palatino Linotype" w:hAnsi="Palatino Linotype"/>
          <w:sz w:val="20"/>
          <w:szCs w:val="20"/>
        </w:rPr>
        <w:t>potentially</w:t>
      </w:r>
      <w:r w:rsidR="003A1393" w:rsidRPr="00DE0EB2">
        <w:rPr>
          <w:rFonts w:ascii="Palatino Linotype" w:hAnsi="Palatino Linotype"/>
          <w:sz w:val="20"/>
          <w:szCs w:val="20"/>
        </w:rPr>
        <w:t xml:space="preserve"> regulate metabolic homeostasis; lipogenesis and gluconeogenesis</w:t>
      </w:r>
      <w:r w:rsidR="003E72AD" w:rsidRPr="00DE0EB2">
        <w:rPr>
          <w:rFonts w:ascii="Palatino Linotype" w:hAnsi="Palatino Linotype"/>
          <w:sz w:val="20"/>
          <w:szCs w:val="20"/>
        </w:rPr>
        <w:t xml:space="preserve"> </w:t>
      </w:r>
      <w:r w:rsidR="003E72AD"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{"citationItems":[{"id":"ITEM-1","itemData":{"DOI":"10.1016/j.cell.2013.12.016","ISSN":"00928674","PMID":"24412651","abstract":"Soluble dietary fibers promote metabolic benefits on body weight and glucose control, but underlying mechanisms are poorly understood. Recent evidence indicates that intestinal gluconeogenesis (IGN) has beneficial effects on glucose and energy homeostasis. Here, we show that the short-chain fatty acids (SCFAs) propionate and butyrate, which are generated by fermentation of soluble fiber by the gut microbiota, activate IGN via complementary mechanisms. Butyrate activates IGN gene expression through a cAMP-dependent mechanism, while propionate, itself a substrate of IGN, activates IGN gene expression via a gut-brain neural circuit involving the fatty acid receptor FFAR3. The metabolic benefits on body weight and glucose control induced by SCFAs or dietary fiber in normal mice are absent in mice deficient for IGN, despite similar modifications in gut microbiota composition. Thus, the regulation of IGN is necessary for the metabolic benefits associated with SCFAs and soluble fiber. © 2014 Elsevier Inc.","author":[{"dropping-particle":"","family":"Vadder","given":"Filipe","non-dropping-particle":"De","parse-names":false,"suffix":""},{"dropping-particle":"","family":"Kovatcheva-Datchary","given":"Petia","non-dropping-particle":"","parse-names":false,"suffix":""},{"dropping-particle":"","family":"Goncalves","given":"Daisy","non-dropping-particle":"","parse-names":false,"suffix":""},{"dropping-particle":"","family":"Vinera","given":"Jennifer","non-dropping-particle":"","parse-names":false,"suffix":""},{"dropping-particle":"","family":"Zitoun","given":"Carine","non-dropping-particle":"","parse-names":false,"suffix":""},{"dropping-particle":"","family":"Duchampt","given":"Adeline","non-dropping-particle":"","parse-names":false,"suffix":""},{"dropping-particle":"","family":"Bäckhed","given":"Fredrik","non-dropping-particle":"","parse-names":false,"suffix":""},{"dropping-particle":"","family":"Mithieux","given":"Gilles","non-dropping-particle":"","parse-names":false,"suffix":""}],"container-title":"Cell","id":"ITEM-1","issued":{"date-parts":[["2014"]]},"title":"Microbiota-generated metabolites promote metabolic benefits via gut-brain neural circuits","type":"article-journal"},"uris":["http://www.mendeley.com/documents/?uuid=8cf280ca-7a32-450f-b18e-27f3417b1629"]},{"id":"ITEM-2","itemData":{"DOI":"10.1051/rnd:19800725","ISSN":"01811916","PMID":"7349486","abstract":"The arteriovenous differences in the caecum of the rat have been compared for volatile fatty acids (VFA) and for electrolytes. Our results suggest the possibility of an exchange between VFA and chloride at the level of the caecal wall, rather than a net exchange between VFA and bicarbonate; however, the role of bicarbonate or Cl- at the cellular level is still unknown. Acetate uptake by the liver was enhanced when acetate in the afferent plasma was increased in fed as in starved rats, showing that acetyl CoA synthetase was still active during starvation. A release of endogenous acetate was only observed in situations of very active ketogenesis (starvation at the end of pregnancy). In physiological conditions, propionate and butyrate reaching the liver were almost quantitatively removed. However, butyrate was taken up by the liver at a higher rate than propionate after intracecal loads. Propionate was very efficiently utilized as a glucogenic substrate and without noticeable disturbance of lactate metabolism. After administration of acetate loads in starved rats, hepatic ketogenesis increased slightly. There was a marked difference between ketogenesis from butyrate in fed and starved rats. The low ketogenesis from butyrate in the fed rats stressed the important role of metabolic pathways of acetyl-CoA utilization in the control of ketogenesis. In contrast to alanine or lactate, propionate was poorly antiketogenic in the rat.","author":[{"dropping-particle":"","family":"Rémésy","given":"C.","non-dropping-particle":"","parse-names":false,"suffix":""},{"dropping-particle":"","family":"Demigné","given":"C.","non-dropping-particle":"","parse-names":false,"suffix":""},{"dropping-particle":"","family":"Chartier","given":"F.","non-dropping-particle":"","parse-names":false,"suffix":""}],"container-title":"Reproduction, nutrition, development","id":"ITEM-2","issued":{"date-parts":[["1980"]]},"title":"Origin and utilization of volatile fatty acids in the rat.","type":"article-journal"},"uris":["http://www.mendeley.com/documents/?uuid=e90a5148-8a28-4105-922a-d80e0085ffee"]},{"id":"ITEM-3","itemData":{"DOI":"10.1016/j.cmet.2015.09.028","ISSN":"19327420","PMID":"26525535","abstract":"The gut microbiota plays a key role in host metabolism. Toll-like receptor 5 (TLR5), a flagellin receptor, is required for gut microbiota homeostasis. Accordingly, TLR5-deficient (T5KO) mice are prone to develop microbiota-dependent metabolic syndrome. Here we observed that T5KO mice display elevated neutral lipids with a compositional increase of oleate [C18:1 (n9)] relative to wild-type littermates. Increased oleate contribution to hepatic lipids and liver SCD1 expression were both microbiota dependent. Analysis of short-chain fatty acids (SCFAs) and 13C-acetate label incorporation revealed elevated SCFA in ceca and hepatic portal blood and increased liver de novo lipogenesis in T5KO mice. Dietary SCFAs further aggravated metabolic syndrome in T5KO mice. Deletion of hepatic SCD1 not only prevented hepatic neutral lipid oleate enrichment but also ameliorated metabolic syndrome in T5KO mice. Collectively, these results underscore the key role of the gut microbiota-liver axis in the pathogenesis of metabolic diseases.","author":[{"dropping-particle":"","family":"Singh","given":"Vishal","non-dropping-particle":"","parse-names":false,"suffix":""},{"dropping-particle":"","family":"Chassaing","given":"Benoit","non-dropping-particle":"","parse-names":false,"suffix":""},{"dropping-particle":"","family":"Zhang","given":"Limin","non-dropping-particle":"","parse-names":false,"suffix":""},{"dropping-particle":"","family":"San Yeoh","given":"Beng","non-dropping-particle":"","parse-names":false,"suffix":""},{"dropping-particle":"","family":"Xiao","given":"Xia","non-dropping-particle":"","parse-names":false,"suffix":""},{"dropping-particle":"","family":"Kumar","given":"Manish","non-dropping-particle":"","parse-names":false,"suffix":""},{"dropping-particle":"","family":"Baker","given":"Mark T.","non-dropping-particle":"","parse-names":false,"suffix":""},{"dropping-particle":"","family":"Cai","given":"Jingwei","non-dropping-particle":"","parse-names":false,"suffix":""},{"dropping-particle":"","family":"Walker","given":"Rachel","non-dropping-particle":"","parse-names":false,"suffix":""},{"dropping-particle":"","family":"Borkowski","given":"Kamil","non-dropping-particle":"","parse-names":false,"suffix":""},{"dropping-particle":"","family":"Harvatine","given":"Kevin J.","non-dropping-particle":"","parse-names":false,"suffix":""},{"dropping-particle":"","family":"Singh","given":"Nagendra","non-dropping-particle":"","parse-names":false,"suffix":""},{"dropping-particle":"","family":"Shearer","given":"Gregory C.","non-dropping-particle":"","parse-names":false,"suffix":""},{"dropping-particle":"","family":"Ntambi","given":"James M.","non-dropping-particle":"","parse-names":false,"suffix":""},{"dropping-particle":"","family":"Joe","given":"Bina","non-dropping-particle":"","parse-names":false,"suffix":""},{"dropping-particle":"","family":"Patterson","given":"Andrew D.","non-dropping-particle":"","parse-names":false,"suffix":""},{"dropping-particle":"","family":"Gewirtz","given":"Andrew T.","non-dropping-particle":"","parse-names":false,"suffix":""},{"dropping-particle":"","family":"Vijay-Kumar","given":"Matam","non-dropping-particle":"","parse-names":false,"suffix":""}],"container-title":"Cell Metabolism","id":"ITEM-3","issued":{"date-parts":[["2015"]]},"title":"Microbiota-Dependent Hepatic Lipogenesis Mediated by Stearoyl CoA Desaturase 1 (SCD1) Promotes Metabolic Syndrome in TLR5-Deficient Mice","type":"article-journal"},"uris":["http://www.mendeley.com/documents/?uuid=f27ca625-8543-4a58-ae4f-a1cc927892c3"]}],"mendeley":{"formattedCitation":"(63–65)","plainTextFormattedCitation":"(63–65)","previouslyFormattedCitation":"(Rémésy, Demigné, and Chartier 1980; Singh et al. 2015; De Vadder et al. 2014)"},"properties":{"noteIndex":0},"schema":"https://github.com/citation-style-language/schema/raw/master/csl-citation.json"}</w:instrText>
      </w:r>
      <w:r w:rsidR="003E72AD" w:rsidRPr="00DE0EB2">
        <w:rPr>
          <w:rFonts w:ascii="Palatino Linotype" w:hAnsi="Palatino Linotype"/>
          <w:sz w:val="20"/>
          <w:szCs w:val="20"/>
        </w:rPr>
        <w:fldChar w:fldCharType="separate"/>
      </w:r>
      <w:r w:rsidR="00534BBA" w:rsidRPr="00534BBA">
        <w:rPr>
          <w:rFonts w:ascii="Palatino Linotype" w:hAnsi="Palatino Linotype"/>
          <w:noProof/>
          <w:sz w:val="20"/>
          <w:szCs w:val="20"/>
        </w:rPr>
        <w:t>(63–65)</w:t>
      </w:r>
      <w:r w:rsidR="003E72AD" w:rsidRPr="00DE0EB2">
        <w:rPr>
          <w:rFonts w:ascii="Palatino Linotype" w:hAnsi="Palatino Linotype"/>
          <w:sz w:val="20"/>
          <w:szCs w:val="20"/>
        </w:rPr>
        <w:fldChar w:fldCharType="end"/>
      </w:r>
      <w:r w:rsidR="003A1393" w:rsidRPr="00DE0EB2">
        <w:rPr>
          <w:rFonts w:ascii="Palatino Linotype" w:hAnsi="Palatino Linotype"/>
          <w:sz w:val="20"/>
          <w:szCs w:val="20"/>
        </w:rPr>
        <w:t xml:space="preserve">. Regulation of energy intake and metabolic homeostasis by SCFAs is likely the result of modulation of the gut-brain axis </w:t>
      </w:r>
      <w:r w:rsidR="00311868"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{"citationItems":[{"id":"ITEM-1","itemData":{"DOI":"10.1038/s41575-019-0157-3","ISSN":"17595053","PMID":"31123355","abstract":"Short-chain fatty acids (SCFAs), the main metabolites produced by bacterial fermentation of dietary fibre in the gastrointestinal tract, are speculated to have a key role in microbiota–gut–brain crosstalk. However, the pathways through which SCFAs might influence psychological functioning, including affective and cognitive processes and their neural basis, have not been fully elucidated. Furthermore, research directly exploring the role of SCFAs as potential mediators of the effects of microbiota-targeted interventions on affective and cognitive functioning is sparse, especially in humans. This Review summarizes existing knowledge on the potential of SCFAs to directly or indirectly mediate microbiota–gut–brain interactions. The effects of SCFAs on cellular systems and their interaction with gut–brain signalling pathways including immune, endocrine, neural and humoral routes are described. The effects of microbiota-targeted interventions such as prebiotics, probiotics and diet on psychological functioning and the putative mediating role of SCFA signalling will also be discussed, as well as the relationship between SCFAs and psychobiological processes. Finally, future directions to facilitate direct investigation of the effect of SCFAs on psychological functioning are outlined.","author":[{"dropping-particle":"","family":"Dalile","given":"Boushra","non-dropping-particle":"","parse-names":false,"suffix":""},{"dropping-particle":"","family":"Oudenhove","given":"Lukas","non-dropping-particle":"Van","parse-names":false,"suffix":""},{"dropping-particle":"","family":"Vervliet","given":"Bram","non-dropping-particle":"","parse-names":false,"suffix":""},{"dropping-particle":"","family":"Verbeke","given":"Kristin","non-dropping-particle":"","parse-names":false,"suffix":""}],"container-title":"Nature Reviews Gastroenterology and Hepatology","id":"ITEM-1","issue":"8","issued":{"date-parts":[["2019","8","1"]]},"page":"461-478","publisher":"Nature Publishing Group","title":"The role of short-chain fatty acids in microbiota–gut–brain communication","type":"article","volume":"16"},"uris":["http://www.mendeley.com/documents/?uuid=bf1d13da-1b08-3c3d-b30c-3d968cec429c"]}],"mendeley":{"formattedCitation":"(66)","plainTextFormattedCitation":"(66)","previouslyFormattedCitation":"(Dalile et al. 2019)"},"properties":{"noteIndex":0},"schema":"https://github.com/citation-style-language/schema/raw/master/csl-citation.json"}</w:instrText>
      </w:r>
      <w:r w:rsidR="00311868" w:rsidRPr="00DE0EB2">
        <w:rPr>
          <w:rFonts w:ascii="Palatino Linotype" w:hAnsi="Palatino Linotype"/>
          <w:sz w:val="20"/>
          <w:szCs w:val="20"/>
        </w:rPr>
        <w:fldChar w:fldCharType="separate"/>
      </w:r>
      <w:r w:rsidR="00534BBA" w:rsidRPr="00534BBA">
        <w:rPr>
          <w:rFonts w:ascii="Palatino Linotype" w:hAnsi="Palatino Linotype"/>
          <w:noProof/>
          <w:sz w:val="20"/>
          <w:szCs w:val="20"/>
        </w:rPr>
        <w:t>(66)</w:t>
      </w:r>
      <w:r w:rsidR="00311868" w:rsidRPr="00DE0EB2">
        <w:rPr>
          <w:rFonts w:ascii="Palatino Linotype" w:hAnsi="Palatino Linotype"/>
          <w:sz w:val="20"/>
          <w:szCs w:val="20"/>
        </w:rPr>
        <w:fldChar w:fldCharType="end"/>
      </w:r>
      <w:r w:rsidR="00AD09B4" w:rsidRPr="00DE0EB2">
        <w:rPr>
          <w:rFonts w:ascii="Palatino Linotype" w:hAnsi="Palatino Linotype"/>
          <w:sz w:val="20"/>
          <w:szCs w:val="20"/>
        </w:rPr>
        <w:t xml:space="preserve">. Specifically, SCFAs effect gut hormones and the </w:t>
      </w:r>
      <w:proofErr w:type="spellStart"/>
      <w:r w:rsidR="00AD09B4" w:rsidRPr="00DE0EB2">
        <w:rPr>
          <w:rFonts w:ascii="Palatino Linotype" w:hAnsi="Palatino Linotype"/>
          <w:sz w:val="20"/>
          <w:szCs w:val="20"/>
        </w:rPr>
        <w:t>Vagus</w:t>
      </w:r>
      <w:proofErr w:type="spellEnd"/>
      <w:r w:rsidR="00AD09B4" w:rsidRPr="00DE0EB2">
        <w:rPr>
          <w:rFonts w:ascii="Palatino Linotype" w:hAnsi="Palatino Linotype"/>
          <w:sz w:val="20"/>
          <w:szCs w:val="20"/>
        </w:rPr>
        <w:t xml:space="preserve"> nerve to control energy intake, through acetate to suppress appetite and through the GPR receptors</w:t>
      </w:r>
      <w:r w:rsidRPr="00DE0EB2">
        <w:rPr>
          <w:rFonts w:ascii="Palatino Linotype" w:hAnsi="Palatino Linotype"/>
          <w:sz w:val="20"/>
          <w:szCs w:val="20"/>
        </w:rPr>
        <w:t xml:space="preserve"> (GPR-41/43)</w:t>
      </w:r>
      <w:r w:rsidR="00AD09B4" w:rsidRPr="00DE0EB2">
        <w:rPr>
          <w:rFonts w:ascii="Palatino Linotype" w:hAnsi="Palatino Linotype"/>
          <w:sz w:val="20"/>
          <w:szCs w:val="20"/>
        </w:rPr>
        <w:t xml:space="preserve"> to increase the release of appetite suppressors, GLP-1 and PYY</w:t>
      </w:r>
      <w:r w:rsidR="003E72AD" w:rsidRPr="00DE0EB2">
        <w:rPr>
          <w:rFonts w:ascii="Palatino Linotype" w:hAnsi="Palatino Linotype"/>
          <w:sz w:val="20"/>
          <w:szCs w:val="20"/>
        </w:rPr>
        <w:t xml:space="preserve"> </w:t>
      </w:r>
      <w:r w:rsidR="003E72AD"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{"citationItems":[{"id":"ITEM-1","itemData":{"DOI":"10.1007/s00441-005-0140-x","ISSN":"0302766X","abstract":"Short-chain fatty acids (SCFAs), such as acetate, propionate, and butyrate, are the major anions in the large intestinal lumen. They are produced from dietary fiber by bacterial fermentation and are known to have a variety of physiological and pathophysiological effects on the intestine. In the present study, we investigated the expression of the SCFA receptor, GPR43, in the rat distal ileum and colon. Expression of GPR43 was detected by reverse transcriptase/polymerase chain reaction (RT-PCR), Western blotting, and immunohistochemistry. mRNA for GPR43 was detected, by RT-PCR, in extracts of the whole wall and separated mucosa from the ileum and colon and from muscle plus submucosa from the ileum, but not from muscle plus submucosa preparations from the colon. We raised a rabbit antiserum against a synthesized fragment of rat GPR43; this was specific for rat GPR43. GPR43 protein was detected by Western blot analysis in extracts of whole wall and separated mucosa, but not in muscle plus submucosa extracts. By immunohistochemistry, GPR43 immunoreactivity was localized to enteroendocrine cells expressing peptide YY (PYY), whereas 5-hydroxytryptamine (5-HT)-immunoreactive (IR) enteroendocrine cells were not immunoreactive for GPR43. Mast cells of the lamina propria expressing 5-HT were also GPR43-IR. The results of the present study suggest that the PYY-containing enteroendocrine cells and 5-HT-containing mucosal mast cells sense SCFAs via the GPR43 receptor. This is consistent with physiological data showing that SCFAs stimulate the release of PYY and 5-HT from the ileum and colon. © Springer-Verlag 2006.","author":[{"dropping-particle":"","family":"Karaki","given":"Shin Ichiro","non-dropping-particle":"","parse-names":false,"suffix":""},{"dropping-particle":"","family":"Mitsui","given":"Retsu","non-dropping-particle":"","parse-names":false,"suffix":""},{"dropping-particle":"","family":"Hayashi","given":"Hisayoshi","non-dropping-particle":"","parse-names":false,"suffix":""},{"dropping-particle":"","family":"Kato","given":"Ikuo","non-dropping-particle":"","parse-names":false,"suffix":""},{"dropping-particle":"","family":"Sugiya","given":"Hiroshi","non-dropping-particle":"","parse-names":false,"suffix":""},{"dropping-particle":"","family":"Iwanaga","given":"Toshihiko","non-dropping-particle":"","parse-names":false,"suffix":""},{"dropping-particle":"","family":"Furness","given":"John B.","non-dropping-particle":"","parse-names":false,"suffix":""},{"dropping-particle":"","family":"Kuwahara","given":"Atsukazu","non-dropping-particle":"","parse-names":false,"suffix":""}],"container-title":"Cell and Tissue Research","id":"ITEM-1","issued":{"date-parts":[["2006"]]},"title":"Short-chain fatty acid receptor, GPR43, is expressed by enteroendocrine cells and mucosal mast cells in rat intestine","type":"article-journal"},"uris":["http://www.mendeley.com/documents/?uuid=951f788d-51d6-44a4-9e1f-4f3da17742f0"]},{"id":"ITEM-2","itemData":{"DOI":"10.1007/s10735-007-9145-y","ISSN":"15672379","abstract":"Short-chain fatty acids (SCFAs), 2-4 carbon monocarboxylates including acetate, propionate and butyrate, are known to have a variety of physiological and pathophysiological effects on the intestine. Previously, we reported that the SCFA receptor, G-protein coupled receptor 43 (GPR43), is expressed by enteroendocrine and mucosal mast cells in the rat intestine. In the present study, expression and localization of GPR43 were investigated in the human large intestine. Gene and protein expression of GPR43 in the human ascending colon was analyzed by reverse transcriptase/polymerase chain reaction and Western blotting, respectively. In addition, localization of GPR43 was investigated by immunohistochemistry. In RT-PCR analysis, GPR43 mRNA was detected in whole wall mRNA samples. Western blotting analysis revealed the expression of GPR43 protein in whole wall and scraped mucosa protein samples, but not in muscle or submucosa. GPR43 immunoreactivity was observed in the intracellularly in enterocytes and in the peptide YY-immunoreactive enteroendocrine cells. These results indicate that the short chain fatty acid receptor, GPR43 is expressed by enteroendocrine L cells containing peptide YY in the human large intestine. © 2007 Springer Science+Business Media B.V.","author":[{"dropping-particle":"","family":"Karaki","given":"Shin Ichiro","non-dropping-particle":"","parse-names":false,"suffix":""},{"dropping-particle":"","family":"Tazoe","given":"Hideaki","non-dropping-particle":"","parse-names":false,"suffix":""},{"dropping-particle":"","family":"Hayashi","given":"Hisayoshi","non-dropping-particle":"","parse-names":false,"suffix":""},{"dropping-particle":"","family":"Kashiwabara","given":"Hidefumi","non-dropping-particle":"","parse-names":false,"suffix":""},{"dropping-particle":"","family":"Tooyama","given":"Kazunari","non-dropping-particle":"","parse-names":false,"suffix":""},{"dropping-particle":"","family":"Suzuki","given":"Yuichi","non-dropping-particle":"","parse-names":false,"suffix":""},{"dropping-particle":"","family":"Kuwahara","given":"Atsukazu","non-dropping-particle":"","parse-names":false,"suffix":""}],"container-title":"Journal of Molecular Histology","id":"ITEM-2","issued":{"date-parts":[["2008"]]},"title":"Expression of the short-chain fatty acid receptor, GPR43, in the human colon","type":"article-journal"},"uris":["http://www.mendeley.com/documents/?uuid=3dd4a5c2-01d3-4858-984c-6e200b89895e"]},{"id":"ITEM-3","itemData":{"DOI":"10.2220/biomedres.30.149","ISSN":"03886107","PMID":"19574715","abstract":"Short-chain fatty acids (SCFAs), including acetate, propionate and butyrate, are the most commonly found anions found in the monogastric mammalian large intestine, and are known to have a variety of physiological and pathophysiological effects on the gastrointestinal tract. We investigated the protein and mRNA expression levels of GPR41, a possible G protein coupled receptor for SCFA, using Western blot analysis and reverse transcriptase-polymerase chain reaction. We found that GPR41 protein and mRNA are expressed in human colonic mucosa. Immunohistochemistry for GPR41 showed that mucosal GPR41 protein is localized in cytoplasm of enterocytes and enteroendocrine cells. Moreover, GPR41-immunoreactive endocrine cells contained peptide YY but not serotonin or GPR43. The cellular population of GPR41 (0.01 ± 0.01 cells/crypt) was much smaller than that of GPR43 (0.33 ± 0.01 cells/crypt) in the human colon. However, the potency order of SCFA-induced phasic contraction of colonic smooth muscle that we previously reported is consistent with GPR41 (propionate ≥ butyrate &gt; acetate) but not GPR43 (propionate = butyrate = acetate). Therefore, the present study suggests that GPR41 expressed in human colonic mucosa may function as a sensor for luminal SCFAs.","author":[{"dropping-particle":"","family":"Tazoe","given":"Hideaki","non-dropping-particle":"","parse-names":false,"suffix":""},{"dropping-particle":"","family":"Otomo","given":"Yasuko","non-dropping-particle":"","parse-names":false,"suffix":""},{"dropping-particle":"","family":"Karaki","given":"Shin Ichiro","non-dropping-particle":"","parse-names":false,"suffix":""},{"dropping-particle":"","family":"Kato","given":"Ikuo","non-dropping-particle":"","parse-names":false,"suffix":""},{"dropping-particle":"","family":"Fukami","given":"Yasuyuki","non-dropping-particle":"","parse-names":false,"suffix":""},{"dropping-particle":"","family":"Terasaki","given":"Masaki","non-dropping-particle":"","parse-names":false,"suffix":""},{"dropping-particle":"","family":"Kuwahara","given":"Atsukazu","non-dropping-particle":"","parse-names":false,"suffix":""}],"container-title":"Biomedical Research","id":"ITEM-3","issued":{"date-parts":[["2009"]]},"title":"Expression of short-chain fatty acid receptor GPR41 in the human colon","type":"article-journal"},"uris":["http://www.mendeley.com/documents/?uuid=2982103c-8cfb-45a9-aa34-1e8775c8d36c"]}],"mendeley":{"formattedCitation":"(67–69)","plainTextFormattedCitation":"(67–69)","previouslyFormattedCitation":"(Karaki et al. 2006, 2008; Tazoe et al. 2009)"},"properties":{"noteIndex":0},"schema":"https://github.com/citation-style-language/schema/raw/master/csl-citation.json"}</w:instrText>
      </w:r>
      <w:r w:rsidR="003E72AD" w:rsidRPr="00DE0EB2">
        <w:rPr>
          <w:rFonts w:ascii="Palatino Linotype" w:hAnsi="Palatino Linotype"/>
          <w:sz w:val="20"/>
          <w:szCs w:val="20"/>
        </w:rPr>
        <w:fldChar w:fldCharType="separate"/>
      </w:r>
      <w:r w:rsidR="00534BBA" w:rsidRPr="00534BBA">
        <w:rPr>
          <w:rFonts w:ascii="Palatino Linotype" w:hAnsi="Palatino Linotype"/>
          <w:noProof/>
          <w:sz w:val="20"/>
          <w:szCs w:val="20"/>
        </w:rPr>
        <w:t>(67–69)</w:t>
      </w:r>
      <w:r w:rsidR="003E72AD" w:rsidRPr="00DE0EB2">
        <w:rPr>
          <w:rFonts w:ascii="Palatino Linotype" w:hAnsi="Palatino Linotype"/>
          <w:sz w:val="20"/>
          <w:szCs w:val="20"/>
        </w:rPr>
        <w:fldChar w:fldCharType="end"/>
      </w:r>
      <w:r w:rsidR="00AD09B4" w:rsidRPr="00DE0EB2">
        <w:rPr>
          <w:rFonts w:ascii="Palatino Linotype" w:hAnsi="Palatino Linotype"/>
          <w:sz w:val="20"/>
          <w:szCs w:val="20"/>
        </w:rPr>
        <w:t>.</w:t>
      </w:r>
      <w:r w:rsidRPr="00DE0EB2">
        <w:rPr>
          <w:rFonts w:ascii="Palatino Linotype" w:hAnsi="Palatino Linotype"/>
          <w:sz w:val="20"/>
          <w:szCs w:val="20"/>
        </w:rPr>
        <w:t xml:space="preserve"> Further, SCFAs can alter lipolysis, fatty acid oxidation, and thermogenesis in response to environmental (cold exposure) or dietary triggers (fasting)</w:t>
      </w:r>
      <w:r w:rsidR="003E72AD" w:rsidRPr="00DE0EB2">
        <w:rPr>
          <w:rFonts w:ascii="Palatino Linotype" w:hAnsi="Palatino Linotype"/>
          <w:sz w:val="20"/>
          <w:szCs w:val="20"/>
        </w:rPr>
        <w:t xml:space="preserve"> </w:t>
      </w:r>
      <w:r w:rsidR="003E72AD"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{"citationItems":[{"id":"ITEM-1","itemData":{"DOI":"10.1016/j.cell.2015.11.004","ISSN":"10974172","PMID":"26638070","abstract":"Microbial functions in the host physiology are a result of the microbiota-host co-evolution. We show that cold exposure leads to marked shift of the microbiota composition, referred to as cold microbiota. Transplantation of the cold microbiota to germ-free mice is sufficient to increase insulin sensitivity of the host and enable tolerance to cold partly by promoting the white fat browning, leading to increased energy expenditure and fat loss. During prolonged cold, however, the body weight loss is attenuated, caused by adaptive mechanisms maximizing caloric uptake and increasing intestinal, villi, and microvilli lengths. This increased absorptive surface is transferable with the cold microbiota, leading to altered intestinal gene expression promoting tissue remodeling and suppression of apoptosis - the effect diminished by co-transplanting the most cold-downregulated strain Akkermansia muciniphila during the cold microbiota transfer. Our results demonstrate the microbiota as a key factor orchestrating the overall energy homeostasis during increased demand.","author":[{"dropping-particle":"","family":"Chevalier","given":"Claire","non-dropping-particle":"","parse-names":false,"suffix":""},{"dropping-particle":"","family":"Stojanović","given":"Ozren","non-dropping-particle":"","parse-names":false,"suffix":""},{"dropping-particle":"","family":"Colin","given":"Didier J.","non-dropping-particle":"","parse-names":false,"suffix":""},{"dropping-particle":"","family":"Suarez-Zamorano","given":"Nicolas","non-dropping-particle":"","parse-names":false,"suffix":""},{"dropping-particle":"","family":"Tarallo","given":"Valentina","non-dropping-particle":"","parse-names":false,"suffix":""},{"dropping-particle":"","family":"Veyrat-Durebex","given":"Christelle","non-dropping-particle":"","parse-names":false,"suffix":""},{"dropping-particle":"","family":"Rigo","given":"Dorothée","non-dropping-particle":"","parse-names":false,"suffix":""},{"dropping-particle":"","family":"Fabbiano","given":"Salvatore","non-dropping-particle":"","parse-names":false,"suffix":""},{"dropping-particle":"","family":"Stevanović","given":"Ana","non-dropping-particle":"","parse-names":false,"suffix":""},{"dropping-particle":"","family":"Hagemann","given":"Stefanie","non-dropping-particle":"","parse-names":false,"suffix":""},{"dropping-particle":"","family":"Montet","given":"Xavier","non-dropping-particle":"","parse-names":false,"suffix":""},{"dropping-particle":"","family":"Seimbille","given":"Yann","non-dropping-particle":"","parse-names":false,"suffix":""},{"dropping-particle":"","family":"Zamboni","given":"Nicola","non-dropping-particle":"","parse-names":false,"suffix":""},{"dropping-particle":"","family":"Hapfelmeier","given":"Siegfried","non-dropping-particle":"","parse-names":false,"suffix":""},{"dropping-particle":"","family":"Trajkovski","given":"Mirko","non-dropping-particle":"","parse-names":false,"suffix":""}],"container-title":"Cell","id":"ITEM-1","issued":{"date-parts":[["2015"]]},"title":"Gut Microbiota Orchestrates Energy Homeostasis during Cold","type":"article-journal"},"uris":["http://www.mendeley.com/documents/?uuid=ec97a0e5-c8b0-43e7-b667-65f4524a0206"]},{"id":"ITEM-2","itemData":{"DOI":"10.1016/j.cmet.2017.08.019","ISSN":"19327420","PMID":"28918936","abstract":"While activation of beige thermogenesis is a promising approach for treatment of obesity-associated diseases, there are currently no known pharmacological means of inducing beiging in humans. Intermittent fasting is an effective and natural strategy for weight control, but the mechanism for its efficacy is poorly understood. Here, we show that an every-other-day fasting (EODF) regimen selectively stimulates beige fat development within white adipose tissue and dramatically ameliorates obesity, insulin resistance, and hepatic steatosis. EODF treatment results in a shift in the gut microbiota composition leading to elevation of the fermentation products acetate and lactate and to the selective upregulation of monocarboxylate transporter 1 expression in beige cells. Microbiota-depleted mice are resistance to EODF-induced beiging, while transplantation of the microbiota from EODF-treated mice to microbiota-depleted mice activates beiging and improves metabolic homeostasis. These findings provide a new gut-microbiota-driven mechanism for activating adipose tissue browning and treating metabolic diseases. White adipose beiging is a promising therapy for obesity and related metabolic diseases. Here, Li, Xie and colleagues find that an EODF regimen can selectively induce the beiging of white adipose tissue and subsequently ameliorate metabolic disorders in mice. Gut microbiota orchestrate the effects of EODF on beiging and metabolic improvement.","author":[{"dropping-particle":"","family":"Li","given":"Guolin","non-dropping-particle":"","parse-names":false,"suffix":""},{"dropping-particle":"","family":"Xie","given":"Cen","non-dropping-particle":"","parse-names":false,"suffix":""},{"dropping-particle":"","family":"Lu","given":"Siyu","non-dropping-particle":"","parse-names":false,"suffix":""},{"dropping-particle":"","family":"Nichols","given":"Robert G.","non-dropping-particle":"","parse-names":false,"suffix":""},{"dropping-particle":"","family":"Tian","given":"Yuan","non-dropping-particle":"","parse-names":false,"suffix":""},{"dropping-particle":"","family":"Li","given":"Licen","non-dropping-particle":"","parse-names":false,"suffix":""},{"dropping-particle":"","family":"Patel","given":"Daxeshkumar","non-dropping-particle":"","parse-names":false,"suffix":""},{"dropping-particle":"","family":"Ma","given":"Yinyan","non-dropping-particle":"","parse-names":false,"suffix":""},{"dropping-particle":"","family":"Brocker","given":"Chad N.","non-dropping-particle":"","parse-names":false,"suffix":""},{"dropping-particle":"","family":"Yan","given":"Tingting","non-dropping-particle":"","parse-names":false,"suffix":""},{"dropping-particle":"","family":"Krausz","given":"Kristopher W.","non-dropping-particle":"","parse-names":false,"suffix":""},{"dropping-particle":"","family":"Xiang","given":"Rong","non-dropping-particle":"","parse-names":false,"suffix":""},{"dropping-particle":"","family":"Gavrilova","given":"Oksana","non-dropping-particle":"","parse-names":false,"suffix":""},{"dropping-particle":"","family":"Patterson","given":"Andrew D.","non-dropping-particle":"","parse-names":false,"suffix":""},{"dropping-particle":"","family":"Gonzalez","given":"Frank J.","non-dropping-particle":"","parse-names":false,"suffix":""}],"container-title":"Cell Metabolism","id":"ITEM-2","issued":{"date-parts":[["2017"]]},"title":"Intermittent Fasting Promotes White Adipose Browning and Decreases Obesity by Shaping the Gut Microbiota","type":"article-journal"},"uris":["http://www.mendeley.com/documents/?uuid=f813d1d1-2f2b-4c35-ab05-dcc096776228"]}],"mendeley":{"formattedCitation":"(70,71)","plainTextFormattedCitation":"(70,71)","previouslyFormattedCitation":"(Chevalier et al. 2015; Li et al. 2017)"},"properties":{"noteIndex":0},"schema":"https://github.com/citation-style-language/schema/raw/master/csl-citation.json"}</w:instrText>
      </w:r>
      <w:r w:rsidR="003E72AD" w:rsidRPr="00DE0EB2">
        <w:rPr>
          <w:rFonts w:ascii="Palatino Linotype" w:hAnsi="Palatino Linotype"/>
          <w:sz w:val="20"/>
          <w:szCs w:val="20"/>
        </w:rPr>
        <w:fldChar w:fldCharType="separate"/>
      </w:r>
      <w:r w:rsidR="00534BBA" w:rsidRPr="00534BBA">
        <w:rPr>
          <w:rFonts w:ascii="Palatino Linotype" w:hAnsi="Palatino Linotype"/>
          <w:noProof/>
          <w:sz w:val="20"/>
          <w:szCs w:val="20"/>
        </w:rPr>
        <w:t>(70,71)</w:t>
      </w:r>
      <w:r w:rsidR="003E72AD" w:rsidRPr="00DE0EB2">
        <w:rPr>
          <w:rFonts w:ascii="Palatino Linotype" w:hAnsi="Palatino Linotype"/>
          <w:sz w:val="20"/>
          <w:szCs w:val="20"/>
        </w:rPr>
        <w:fldChar w:fldCharType="end"/>
      </w:r>
      <w:r w:rsidRPr="00DE0EB2">
        <w:rPr>
          <w:rFonts w:ascii="Palatino Linotype" w:hAnsi="Palatino Linotype"/>
          <w:sz w:val="20"/>
          <w:szCs w:val="20"/>
        </w:rPr>
        <w:t xml:space="preserve">. </w:t>
      </w:r>
      <w:r w:rsidR="00331247" w:rsidRPr="00DE0EB2">
        <w:rPr>
          <w:rFonts w:ascii="Palatino Linotype" w:hAnsi="Palatino Linotype"/>
          <w:sz w:val="20"/>
          <w:szCs w:val="20"/>
        </w:rPr>
        <w:t>Our data, together with previous research, suggest that increases in SCFA-producing bacteria</w:t>
      </w:r>
      <w:r w:rsidR="00311868" w:rsidRPr="00DE0EB2">
        <w:rPr>
          <w:rFonts w:ascii="Palatino Linotype" w:hAnsi="Palatino Linotype"/>
          <w:sz w:val="20"/>
          <w:szCs w:val="20"/>
        </w:rPr>
        <w:t xml:space="preserve">, </w:t>
      </w:r>
      <w:r w:rsidR="00311868" w:rsidRPr="00DE0EB2">
        <w:rPr>
          <w:rFonts w:ascii="Palatino Linotype" w:hAnsi="Palatino Linotype"/>
          <w:i/>
          <w:iCs/>
          <w:sz w:val="20"/>
          <w:szCs w:val="20"/>
        </w:rPr>
        <w:t xml:space="preserve">Clostridium </w:t>
      </w:r>
      <w:r w:rsidR="00311868" w:rsidRPr="00DE0EB2">
        <w:rPr>
          <w:rFonts w:ascii="Palatino Linotype" w:hAnsi="Palatino Linotype"/>
          <w:sz w:val="20"/>
          <w:szCs w:val="20"/>
        </w:rPr>
        <w:t xml:space="preserve">and </w:t>
      </w:r>
      <w:proofErr w:type="spellStart"/>
      <w:r w:rsidR="00311868" w:rsidRPr="00DE0EB2">
        <w:rPr>
          <w:rFonts w:ascii="Palatino Linotype" w:hAnsi="Palatino Linotype"/>
          <w:i/>
          <w:iCs/>
          <w:sz w:val="20"/>
          <w:szCs w:val="20"/>
        </w:rPr>
        <w:t>Lachnospira</w:t>
      </w:r>
      <w:proofErr w:type="spellEnd"/>
      <w:r w:rsidR="00311868" w:rsidRPr="00DE0EB2">
        <w:rPr>
          <w:rFonts w:ascii="Palatino Linotype" w:hAnsi="Palatino Linotype"/>
          <w:sz w:val="20"/>
          <w:szCs w:val="20"/>
        </w:rPr>
        <w:t>,</w:t>
      </w:r>
      <w:r w:rsidR="00331247" w:rsidRPr="00DE0EB2">
        <w:rPr>
          <w:rFonts w:ascii="Palatino Linotype" w:hAnsi="Palatino Linotype"/>
          <w:sz w:val="20"/>
          <w:szCs w:val="20"/>
        </w:rPr>
        <w:t xml:space="preserve"> from increased fiber consumption may modulate energy homeostasis in our study population. </w:t>
      </w:r>
    </w:p>
    <w:p w14:paraId="4DB19B67" w14:textId="41E4FC56" w:rsidR="00ED52E2" w:rsidRDefault="00277D18" w:rsidP="00D87643">
      <w:pPr>
        <w:spacing w:after="240"/>
        <w:ind w:firstLine="720"/>
        <w:rPr>
          <w:rFonts w:ascii="Palatino Linotype" w:hAnsi="Palatino Linotype"/>
          <w:sz w:val="20"/>
          <w:szCs w:val="20"/>
        </w:rPr>
      </w:pPr>
      <w:r w:rsidRPr="00DE0EB2">
        <w:rPr>
          <w:rFonts w:ascii="Palatino Linotype" w:hAnsi="Palatino Linotype"/>
          <w:sz w:val="20"/>
          <w:szCs w:val="20"/>
        </w:rPr>
        <w:t xml:space="preserve">It is notable that these individuals were all relatively healthy adults (BMI mean &lt;30) with prudent diets (HEI score mean &gt;89) prior to study entry. However, due to the </w:t>
      </w:r>
      <w:r w:rsidR="002B06EF" w:rsidRPr="00DE0EB2">
        <w:rPr>
          <w:rFonts w:ascii="Palatino Linotype" w:hAnsi="Palatino Linotype"/>
          <w:sz w:val="20"/>
          <w:szCs w:val="20"/>
        </w:rPr>
        <w:t xml:space="preserve">rigorous </w:t>
      </w:r>
      <w:r w:rsidRPr="00DE0EB2">
        <w:rPr>
          <w:rFonts w:ascii="Palatino Linotype" w:hAnsi="Palatino Linotype"/>
          <w:sz w:val="20"/>
          <w:szCs w:val="20"/>
        </w:rPr>
        <w:t>training schedule during residency</w:t>
      </w:r>
      <w:r w:rsidR="002B06EF" w:rsidRPr="00DE0EB2">
        <w:rPr>
          <w:rFonts w:ascii="Palatino Linotype" w:hAnsi="Palatino Linotype"/>
          <w:sz w:val="20"/>
          <w:szCs w:val="20"/>
        </w:rPr>
        <w:t>, similar to shift work</w:t>
      </w:r>
      <w:r w:rsidRPr="00DE0EB2">
        <w:rPr>
          <w:rFonts w:ascii="Palatino Linotype" w:hAnsi="Palatino Linotype"/>
          <w:sz w:val="20"/>
          <w:szCs w:val="20"/>
        </w:rPr>
        <w:t xml:space="preserve">, dietary habits become erratic and do not follow standard patterns of dietary intake, </w:t>
      </w:r>
      <w:r w:rsidR="00311868" w:rsidRPr="00DE0EB2">
        <w:rPr>
          <w:rFonts w:ascii="Palatino Linotype" w:hAnsi="Palatino Linotype"/>
          <w:sz w:val="20"/>
          <w:szCs w:val="20"/>
        </w:rPr>
        <w:t>as well as</w:t>
      </w:r>
      <w:r w:rsidRPr="00DE0EB2">
        <w:rPr>
          <w:rFonts w:ascii="Palatino Linotype" w:hAnsi="Palatino Linotype"/>
          <w:sz w:val="20"/>
          <w:szCs w:val="20"/>
        </w:rPr>
        <w:t xml:space="preserve"> sleep patterns. </w:t>
      </w:r>
      <w:r w:rsidR="001B0131" w:rsidRPr="00DE0EB2">
        <w:rPr>
          <w:rFonts w:ascii="Palatino Linotype" w:hAnsi="Palatino Linotype"/>
          <w:sz w:val="20"/>
          <w:szCs w:val="20"/>
        </w:rPr>
        <w:t xml:space="preserve">These erratic patterns can be seen in the shifts in food patterns during the study period. </w:t>
      </w:r>
      <w:r w:rsidRPr="00DE0EB2">
        <w:rPr>
          <w:rFonts w:ascii="Palatino Linotype" w:hAnsi="Palatino Linotype"/>
          <w:sz w:val="20"/>
          <w:szCs w:val="20"/>
        </w:rPr>
        <w:t>All of these factors can lead to excessive weight gain and metabolic stress. The relationship between stress and excessive weight gain or changes in central adiposity is well recognized</w:t>
      </w:r>
      <w:r w:rsidR="001B0131" w:rsidRPr="00DE0EB2">
        <w:rPr>
          <w:rFonts w:ascii="Palatino Linotype" w:hAnsi="Palatino Linotype"/>
          <w:sz w:val="20"/>
          <w:szCs w:val="20"/>
        </w:rPr>
        <w:t xml:space="preserve"> (Tomiyama 2019)</w:t>
      </w:r>
      <w:r w:rsidR="00482E69" w:rsidRPr="00DE0EB2">
        <w:rPr>
          <w:rFonts w:ascii="Palatino Linotype" w:hAnsi="Palatino Linotype"/>
          <w:sz w:val="20"/>
          <w:szCs w:val="20"/>
        </w:rPr>
        <w:t xml:space="preserve">, but the </w:t>
      </w:r>
      <w:r w:rsidR="002B06EF" w:rsidRPr="00DE0EB2">
        <w:rPr>
          <w:rFonts w:ascii="Palatino Linotype" w:hAnsi="Palatino Linotype"/>
          <w:sz w:val="20"/>
          <w:szCs w:val="20"/>
        </w:rPr>
        <w:t>mechanisms</w:t>
      </w:r>
      <w:r w:rsidR="00482E69" w:rsidRPr="00DE0EB2">
        <w:rPr>
          <w:rFonts w:ascii="Palatino Linotype" w:hAnsi="Palatino Linotype"/>
          <w:sz w:val="20"/>
          <w:szCs w:val="20"/>
        </w:rPr>
        <w:t xml:space="preserve"> are not well understood</w:t>
      </w:r>
      <w:r w:rsidRPr="00DE0EB2">
        <w:rPr>
          <w:rFonts w:ascii="Palatino Linotype" w:hAnsi="Palatino Linotype"/>
          <w:sz w:val="20"/>
          <w:szCs w:val="20"/>
        </w:rPr>
        <w:t>. Recently, however, studies demonstrat</w:t>
      </w:r>
      <w:r w:rsidR="00511350" w:rsidRPr="00DE0EB2">
        <w:rPr>
          <w:rFonts w:ascii="Palatino Linotype" w:hAnsi="Palatino Linotype"/>
          <w:sz w:val="20"/>
          <w:szCs w:val="20"/>
        </w:rPr>
        <w:t>ing</w:t>
      </w:r>
      <w:r w:rsidRPr="00DE0EB2">
        <w:rPr>
          <w:rFonts w:ascii="Palatino Linotype" w:hAnsi="Palatino Linotype"/>
          <w:sz w:val="20"/>
          <w:szCs w:val="20"/>
        </w:rPr>
        <w:t xml:space="preserve"> the gut microbiome mediates the gut-brain relationship</w:t>
      </w:r>
      <w:r w:rsidR="00511350" w:rsidRPr="00DE0EB2">
        <w:rPr>
          <w:rFonts w:ascii="Palatino Linotype" w:hAnsi="Palatino Linotype"/>
          <w:sz w:val="20"/>
          <w:szCs w:val="20"/>
        </w:rPr>
        <w:t xml:space="preserve"> indicate that microbial metabolism is a key factor</w:t>
      </w:r>
      <w:r w:rsidR="00D83626" w:rsidRPr="00DE0EB2">
        <w:rPr>
          <w:rFonts w:ascii="Palatino Linotype" w:hAnsi="Palatino Linotype"/>
          <w:sz w:val="20"/>
          <w:szCs w:val="20"/>
        </w:rPr>
        <w:t xml:space="preserve"> </w:t>
      </w:r>
      <w:r w:rsidR="00D83626"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{"citationItems":[{"id":"ITEM-1","itemData":{"DOI":"10.1093/ijnp/pyw020","ISSN":"1469-5111","abstract":"There is a growing recognition of the importance of the commensal intestinal microbiota in the development and later function of the central nervous system. Research using germ-free mice (mice raised without any exposure to microorganisms) has provided some of the most persuasive evidence for a role of these bacteria in gut-brain signalling. Key findings show that the microbiota is necessary for normal stress responsivity, anxiety-like behaviors, sociability, and cognition. Furthermore, the microbiota maintains central nervous system homeostasis by regulating immune function and blood brain barrier integrity. Studies have also found that the gut microbiota influences neurotransmitter, synaptic, and neurotrophic signalling systems and neurogenesis. The principle advantage of the germ-free mouse model is in proof-of-principle studies and that a complete microbiota or defined consortiums of bacteria can be introduced at various developmental time points. However, a germ-free upbringing can induce permanent neurodevelopmental deficits that may deem the model unsuitable for specific scientific queries that do not involve early-life microbial deficiency. As such, alternatives and complementary strategies to the germ-free model are warranted and include antibiotic treatment to create microbiota-deficient animals at distinct time points across the lifespan. Increasing our understanding of the impact of the gut microbiota on brain and behavior has the potential to inform novel management strategies for stress-related gastrointestinal and neuropsychiatric disorders.","author":[{"dropping-particle":"","family":"Luczynski","given":"Pauline","non-dropping-particle":"","parse-names":false,"suffix":""},{"dropping-particle":"","family":"McVey Neufeld","given":"Karen-Anne","non-dropping-particle":"","parse-names":false,"suffix":""},{"dropping-particle":"","family":"Oriach","given":"Clara Seira","non-dropping-particle":"","parse-names":false,"suffix":""},{"dropping-particle":"","family":"Clarke","given":"Gerard","non-dropping-particle":"","parse-names":false,"suffix":""},{"dropping-particle":"","family":"Dinan","given":"Timothy G","non-dropping-particle":"","parse-names":false,"suffix":""},{"dropping-particle":"","family":"Cryan","given":"John F","non-dropping-particle":"","parse-names":false,"suffix":""}],"container-title":"The international journal of neuropsychopharmacology","id":"ITEM-1","issue":"8","issued":{"date-parts":[["2016","8","12"]]},"language":"eng","page":"pyw020","publisher":"Oxford University Press","title":"Growing up in a Bubble: Using Germ-Free Animals to Assess the Influence of the Gut Microbiota on Brain and Behavior","type":"article-journal","volume":"19"},"uris":["http://www.mendeley.com/documents/?uuid=0266e1a5-98b1-4520-8fe0-c02e1d4f76cb"]}],"mendeley":{"formattedCitation":"(72)","plainTextFormattedCitation":"(72)","previouslyFormattedCitation":"(Luczynski et al. 2016)"},"properties":{"noteIndex":0},"schema":"https://github.com/citation-style-language/schema/raw/master/csl-citation.json"}</w:instrText>
      </w:r>
      <w:r w:rsidR="00D83626" w:rsidRPr="00DE0EB2">
        <w:rPr>
          <w:rFonts w:ascii="Palatino Linotype" w:hAnsi="Palatino Linotype"/>
          <w:sz w:val="20"/>
          <w:szCs w:val="20"/>
        </w:rPr>
        <w:fldChar w:fldCharType="separate"/>
      </w:r>
      <w:r w:rsidR="00534BBA" w:rsidRPr="00534BBA">
        <w:rPr>
          <w:rFonts w:ascii="Palatino Linotype" w:hAnsi="Palatino Linotype"/>
          <w:noProof/>
          <w:sz w:val="20"/>
          <w:szCs w:val="20"/>
        </w:rPr>
        <w:t>(72)</w:t>
      </w:r>
      <w:r w:rsidR="00D83626" w:rsidRPr="00DE0EB2">
        <w:rPr>
          <w:rFonts w:ascii="Palatino Linotype" w:hAnsi="Palatino Linotype"/>
          <w:sz w:val="20"/>
          <w:szCs w:val="20"/>
        </w:rPr>
        <w:fldChar w:fldCharType="end"/>
      </w:r>
      <w:r w:rsidRPr="00DE0EB2">
        <w:rPr>
          <w:rFonts w:ascii="Palatino Linotype" w:hAnsi="Palatino Linotype"/>
          <w:sz w:val="20"/>
          <w:szCs w:val="20"/>
        </w:rPr>
        <w:t xml:space="preserve">. </w:t>
      </w:r>
      <w:r w:rsidR="00311868" w:rsidRPr="00DE0EB2">
        <w:rPr>
          <w:rFonts w:ascii="Palatino Linotype" w:hAnsi="Palatino Linotype"/>
          <w:sz w:val="20"/>
          <w:szCs w:val="20"/>
        </w:rPr>
        <w:t>Specifically, t</w:t>
      </w:r>
      <w:r w:rsidR="006E63C3" w:rsidRPr="00DE0EB2">
        <w:rPr>
          <w:rFonts w:ascii="Palatino Linotype" w:hAnsi="Palatino Linotype"/>
          <w:sz w:val="20"/>
          <w:szCs w:val="20"/>
        </w:rPr>
        <w:t xml:space="preserve">ransferring the gut microbiota from normal mice to germ-free stress-prone mice reduces anxiety and </w:t>
      </w:r>
      <w:proofErr w:type="spellStart"/>
      <w:r w:rsidR="006E63C3" w:rsidRPr="00DE0EB2">
        <w:rPr>
          <w:rFonts w:ascii="Palatino Linotype" w:hAnsi="Palatino Linotype"/>
          <w:sz w:val="20"/>
          <w:szCs w:val="20"/>
        </w:rPr>
        <w:t>visa</w:t>
      </w:r>
      <w:proofErr w:type="spellEnd"/>
      <w:r w:rsidR="006E63C3" w:rsidRPr="00DE0EB2">
        <w:rPr>
          <w:rFonts w:ascii="Palatino Linotype" w:hAnsi="Palatino Linotype"/>
          <w:sz w:val="20"/>
          <w:szCs w:val="20"/>
        </w:rPr>
        <w:t xml:space="preserve"> versa </w:t>
      </w:r>
      <w:r w:rsidR="00152944"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{"citationItems":[{"id":"ITEM-1","itemData":{"DOI":"10.1053/j.gastro.2011.04.052","ISSN":"1528-0012 (Electronic)","PMID":"21683077","abstract":"BACKGROUND &amp; AIMS: Alterations in the microbial composition of the gastrointestinal  tract (dysbiosis) are believed to contribute to inflammatory and functional bowel disorders and psychiatric comorbidities. We examined whether the intestinal microbiota affects behavior and brain biochemistry in mice. METHODS: Specific pathogen-free (SPF) BALB/c mice, with or without subdiaphragmatic vagotomy or chemical sympathectomy, or germ-free BALB/c mice received a mixture of nonabsorbable antimicrobials (neomycin, bacitracin, and pimaricin) in their drinking water for 7 days. Germ-free BALB/c and NIH Swiss mice were colonized with microbiota from SPF NIH Swiss or BALB/c mice. Behavior was evaluated using step-down and light preference tests. Gastrointestinal microbiota were assessed using denaturing gradient gel electrophoresis and sequencing. Gut samples were analyzed by histologic, myeloperoxidase, and cytokine analyses; levels of serotonin, noradrenaline, dopamine, and brain-derived neurotropic factor (BDNF) were assessed by enzyme-linked immunosorbent assay. RESULTS: Administration of oral antimicrobials to SPF mice transiently altered the composition of the microbiota and increased exploratory behavior and hippocampal expression of BDNF. These changes were independent of inflammatory activity, changes in levels of gastrointestinal neurotransmitters, and vagal or sympathetic integrity. Intraperitoneal administration of antimicrobials to SPF mice or oral administration to germ-free mice did not affect behavior. Colonization of germ-free BALB/c mice with microbiota from NIH Swiss mice increased exploratory behavior and hippocampal levels of BDNF, whereas colonization of germ-free NIH Swiss mice with BALB/c microbiota reduced exploratory behavior. CONCLUSIONS: The intestinal microbiota influences brain chemistry and behavior independently of the autonomic nervous system, gastrointestinal-specific neurotransmitters, or inflammation. Intestinal dysbiosis might contribute to psychiatric disorders in patients with bowel disorders.","author":[{"dropping-particle":"","family":"Bercik","given":"Premysl","non-dropping-particle":"","parse-names":false,"suffix":""},{"dropping-particle":"","family":"Denou","given":"Emmanuel","non-dropping-particle":"","parse-names":false,"suffix":""},{"dropping-particle":"","family":"Collins","given":"Josh","non-dropping-particle":"","parse-names":false,"suffix":""},{"dropping-particle":"","family":"Jackson","given":"Wendy","non-dropping-particle":"","parse-names":false,"suffix":""},{"dropping-particle":"","family":"Lu","given":"Jun","non-dropping-particle":"","parse-names":false,"suffix":""},{"dropping-particle":"","family":"Jury","given":"Jennifer","non-dropping-particle":"","parse-names":false,"suffix":""},{"dropping-particle":"","family":"Deng","given":"Yikang","non-dropping-particle":"","parse-names":false,"suffix":""},{"dropping-particle":"","family":"Blennerhassett","given":"Patricia","non-dropping-particle":"","parse-names":false,"suffix":""},{"dropping-particle":"","family":"Macri","given":"Joseph","non-dropping-particle":"","parse-names":false,"suffix":""},{"dropping-particle":"","family":"McCoy","given":"Kathy D","non-dropping-particle":"","parse-names":false,"suffix":""},{"dropping-particle":"","family":"Verdu","given":"Elena F","non-dropping-particle":"","parse-names":false,"suffix":""},{"dropping-particle":"","family":"Collins","given":"Stephen M","non-dropping-particle":"","parse-names":false,"suffix":""}],"container-title":"Gastroenterology","id":"ITEM-1","issue":"2","issued":{"date-parts":[["2011","8"]]},"language":"eng","page":"599-609, 609.e1-3","publisher-place":"United States","title":"The intestinal microbiota affect central levels of brain-derived neurotropic factor  and behavior in mice.","type":"article-journal","volume":"141"},"uris":["http://www.mendeley.com/documents/?uuid=f3db840d-9a11-47c2-8e4f-f856e469b215"]}],"mendeley":{"formattedCitation":"(73)","plainTextFormattedCitation":"(73)","previouslyFormattedCitation":"(Bercik et al. 2011)"},"properties":{"noteIndex":0},"schema":"https://github.com/citation-style-language/schema/raw/master/csl-citation.json"}</w:instrText>
      </w:r>
      <w:r w:rsidR="00152944" w:rsidRPr="00DE0EB2">
        <w:rPr>
          <w:rFonts w:ascii="Palatino Linotype" w:hAnsi="Palatino Linotype"/>
          <w:sz w:val="20"/>
          <w:szCs w:val="20"/>
        </w:rPr>
        <w:fldChar w:fldCharType="separate"/>
      </w:r>
      <w:r w:rsidR="00534BBA" w:rsidRPr="00534BBA">
        <w:rPr>
          <w:rFonts w:ascii="Palatino Linotype" w:hAnsi="Palatino Linotype"/>
          <w:noProof/>
          <w:sz w:val="20"/>
          <w:szCs w:val="20"/>
        </w:rPr>
        <w:t>(73)</w:t>
      </w:r>
      <w:r w:rsidR="00152944" w:rsidRPr="00DE0EB2">
        <w:rPr>
          <w:rFonts w:ascii="Palatino Linotype" w:hAnsi="Palatino Linotype"/>
          <w:sz w:val="20"/>
          <w:szCs w:val="20"/>
        </w:rPr>
        <w:fldChar w:fldCharType="end"/>
      </w:r>
      <w:r w:rsidR="006E63C3" w:rsidRPr="00DE0EB2">
        <w:rPr>
          <w:rFonts w:ascii="Palatino Linotype" w:hAnsi="Palatino Linotype"/>
          <w:sz w:val="20"/>
          <w:szCs w:val="20"/>
        </w:rPr>
        <w:t xml:space="preserve">. </w:t>
      </w:r>
      <w:r w:rsidR="00B664C3" w:rsidRPr="00DE0EB2">
        <w:rPr>
          <w:rFonts w:ascii="Palatino Linotype" w:hAnsi="Palatino Linotype"/>
          <w:sz w:val="20"/>
          <w:szCs w:val="20"/>
        </w:rPr>
        <w:t xml:space="preserve">Several </w:t>
      </w:r>
      <w:r w:rsidR="002B06EF" w:rsidRPr="00DE0EB2">
        <w:rPr>
          <w:rFonts w:ascii="Palatino Linotype" w:hAnsi="Palatino Linotype"/>
          <w:sz w:val="20"/>
          <w:szCs w:val="20"/>
        </w:rPr>
        <w:t>neurotransmitters</w:t>
      </w:r>
      <w:r w:rsidR="00B664C3" w:rsidRPr="00DE0EB2">
        <w:rPr>
          <w:rFonts w:ascii="Palatino Linotype" w:hAnsi="Palatino Linotype"/>
          <w:sz w:val="20"/>
          <w:szCs w:val="20"/>
        </w:rPr>
        <w:t xml:space="preserve"> are produced by the gut microbiota, including GABA, serotonin, SCFAs, </w:t>
      </w:r>
      <w:r w:rsidR="00482E69" w:rsidRPr="00DE0EB2">
        <w:rPr>
          <w:rFonts w:ascii="Palatino Linotype" w:hAnsi="Palatino Linotype"/>
          <w:sz w:val="20"/>
          <w:szCs w:val="20"/>
        </w:rPr>
        <w:t>and dopamine</w:t>
      </w:r>
      <w:r w:rsidR="00511350" w:rsidRPr="00DE0EB2">
        <w:rPr>
          <w:rFonts w:ascii="Palatino Linotype" w:hAnsi="Palatino Linotype"/>
          <w:sz w:val="20"/>
          <w:szCs w:val="20"/>
        </w:rPr>
        <w:t xml:space="preserve">, </w:t>
      </w:r>
      <w:r w:rsidR="00C0429B" w:rsidRPr="00DE0EB2">
        <w:rPr>
          <w:rFonts w:ascii="Palatino Linotype" w:hAnsi="Palatino Linotype"/>
          <w:sz w:val="20"/>
          <w:szCs w:val="20"/>
        </w:rPr>
        <w:t>which</w:t>
      </w:r>
      <w:r w:rsidR="00511350" w:rsidRPr="00DE0EB2">
        <w:rPr>
          <w:rFonts w:ascii="Palatino Linotype" w:hAnsi="Palatino Linotype"/>
          <w:sz w:val="20"/>
          <w:szCs w:val="20"/>
        </w:rPr>
        <w:t xml:space="preserve"> can influence the central nervous system (CNS</w:t>
      </w:r>
      <w:r w:rsidR="00C0429B" w:rsidRPr="00DE0EB2">
        <w:rPr>
          <w:rFonts w:ascii="Palatino Linotype" w:hAnsi="Palatino Linotype"/>
          <w:sz w:val="20"/>
          <w:szCs w:val="20"/>
        </w:rPr>
        <w:t xml:space="preserve">), including stress. </w:t>
      </w:r>
      <w:r w:rsidR="002543C6" w:rsidRPr="00DE0EB2">
        <w:rPr>
          <w:rFonts w:ascii="Palatino Linotype" w:hAnsi="Palatino Linotype"/>
          <w:sz w:val="20"/>
          <w:szCs w:val="20"/>
        </w:rPr>
        <w:t xml:space="preserve">Appetitive regulating hormones are also produced by the gut microbiota including PYY, NPY, ghrelin and leptin </w:t>
      </w:r>
      <w:r w:rsidR="00D83626"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{"citationItems":[{"id":"ITEM-1","itemData":{"DOI":"https://doi.org/10.1016/j.nut.2007.12.006","ISSN":"0899-9007","abstract":"Objective Peptide hormones synthesized in gastrointestinal and adipose tissues in addition to neuropeptides regulate appetite and body weight. Previously, autoantibodies directed against melanocortin peptides were found in patients with eating disorders; however, it remains unknown whether autoantibodies directed against other appetite-regulating peptides are present in human sera and whether their levels are influenced by gut-related antigens. Methods Healthy women were studied for the presence of immunoglobulin (Ig) G and IgA autoantibodies directed against 14 key appetite-regulating peptides. The concept of molecular mimicry was applied to search in silico whether bacteria, viruses, or fungi contain proteins with amino acid sequences identical to appetite-regulating peptides. In addition, autoantibodies serum levels were studied in germ-free and specific pathogen-free rats. Results We found these IgG and IgA autoantibodies directed against leptin, ghrelin, peptide YY, neuropeptide Y, and other appetite-regulating peptides are present in human sera at levels of 100–900 ng/mL. Numerous cases of sequence homology with these peptides were identified among commensal and pathogenic micro-organisms including Lactobacilli, bacteroides, Helicobacter pylori, Escherichia coli, and Candida species. Decreased levels of IgA autoantibodies directed against several appetite-regulating peptides and increased levels of antighrelin IgG were found in germ-free rats compared with specific pathogen-free rats. Conclusion Healthy humans and rats display autoantibodies directed against appetite-regulating peptide hormones and neuropeptides, suggesting that these autoantibodies may have physiologic implications in hunger and satiety pathways. Gut-related antigens including the intestinal microflora may influence production of theses autoantibodies, suggesting a new link between the gut and appetite control.","author":[{"dropping-particle":"","family":"Fetissov","given":"Sergueï O","non-dropping-particle":"","parse-names":false,"suffix":""},{"dropping-particle":"","family":"Hamze Sinno","given":"Maria","non-dropping-particle":"","parse-names":false,"suffix":""},{"dropping-particle":"","family":"Coëffier","given":"Moïse","non-dropping-particle":"","parse-names":false,"suffix":""},{"dropping-particle":"","family":"Bole-Feysot","given":"Christine","non-dropping-particle":"","parse-names":false,"suffix":""},{"dropping-particle":"","family":"Ducrotté","given":"Philippe","non-dropping-particle":"","parse-names":false,"suffix":""},{"dropping-particle":"","family":"Hökfelt","given":"Tomas","non-dropping-particle":"","parse-names":false,"suffix":""},{"dropping-particle":"","family":"Déchelotte","given":"Pierre","non-dropping-particle":"","parse-names":false,"suffix":""}],"container-title":"Nutrition","id":"ITEM-1","issue":"4","issued":{"date-parts":[["2008"]]},"page":"348-359","title":"Autoantibodies against appetite-regulating peptide hormones and neuropeptides: Putative modulation by gut microflora","type":"article-journal","volume":"24"},"uris":["http://www.mendeley.com/documents/?uuid=862aa047-b74c-4789-853b-c96080c3132f"]}],"mendeley":{"formattedCitation":"(74)","plainTextFormattedCitation":"(74)","previouslyFormattedCitation":"(Fetissov et al. 2008)"},"properties":{"noteIndex":0},"schema":"https://github.com/citation-style-language/schema/raw/master/csl-citation.json"}</w:instrText>
      </w:r>
      <w:r w:rsidR="00D83626" w:rsidRPr="00DE0EB2">
        <w:rPr>
          <w:rFonts w:ascii="Palatino Linotype" w:hAnsi="Palatino Linotype"/>
          <w:sz w:val="20"/>
          <w:szCs w:val="20"/>
        </w:rPr>
        <w:fldChar w:fldCharType="separate"/>
      </w:r>
      <w:r w:rsidR="00534BBA" w:rsidRPr="00534BBA">
        <w:rPr>
          <w:rFonts w:ascii="Palatino Linotype" w:hAnsi="Palatino Linotype"/>
          <w:noProof/>
          <w:sz w:val="20"/>
          <w:szCs w:val="20"/>
        </w:rPr>
        <w:t>(74)</w:t>
      </w:r>
      <w:r w:rsidR="00D83626" w:rsidRPr="00DE0EB2">
        <w:rPr>
          <w:rFonts w:ascii="Palatino Linotype" w:hAnsi="Palatino Linotype"/>
          <w:sz w:val="20"/>
          <w:szCs w:val="20"/>
        </w:rPr>
        <w:fldChar w:fldCharType="end"/>
      </w:r>
      <w:r w:rsidR="002543C6" w:rsidRPr="00DE0EB2">
        <w:rPr>
          <w:rFonts w:ascii="Palatino Linotype" w:hAnsi="Palatino Linotype"/>
          <w:sz w:val="20"/>
          <w:szCs w:val="20"/>
        </w:rPr>
        <w:t xml:space="preserve">. </w:t>
      </w:r>
      <w:r w:rsidR="00511350" w:rsidRPr="00DE0EB2">
        <w:rPr>
          <w:rFonts w:ascii="Palatino Linotype" w:hAnsi="Palatino Linotype"/>
          <w:sz w:val="20"/>
          <w:szCs w:val="20"/>
        </w:rPr>
        <w:t>In an animal model of chronic social stress, researchers administered prebiotics, FOS and GOS, prior to testing</w:t>
      </w:r>
      <w:r w:rsidR="00AF4932" w:rsidRPr="00DE0EB2">
        <w:rPr>
          <w:rFonts w:ascii="Palatino Linotype" w:hAnsi="Palatino Linotype"/>
          <w:sz w:val="20"/>
          <w:szCs w:val="20"/>
        </w:rPr>
        <w:t xml:space="preserve"> </w:t>
      </w:r>
      <w:r w:rsidR="00D83626"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{"citationItems":[{"id":"ITEM-1","itemData":{"DOI":"10.1016/j.biopsych.2016.12.031","ISSN":"1873-2402","PMID":"28242013","abstract":"BACKGROUND The realization that the microbiota-gut-brain axis plays a critical role in health and disease, including neuropsychiatric disorders, is rapidly advancing. Nurturing a beneficial gut microbiome with prebiotics, such as fructo-oligosaccharides (FOS) and galacto-oligosaccharides (GOS), is an appealing but underinvestigated microbiota manipulation. Here we tested whether chronic prebiotic treatment modifies behavior across domains relevant to anxiety, depression, cognition, stress response, and social behavior. METHODS C57BL/6J male mice were administered FOS, GOS, or a combination of FOS+GOS for 3 weeks prior to testing. Plasma corticosterone, microbiota composition, and cecal short-chain fatty acids were measured. In addition, FOS+GOS- or water-treated mice were also exposed to chronic psychosocial stress, and behavior, immune, and microbiota parameters were assessed. RESULTS Chronic prebiotic FOS+GOS treatment exhibited both antidepressant and anxiolytic effects. Moreover, the administration of GOS and the FOS+GOS combination reduced stress-induced corticosterone release. Prebiotics modified specific gene expression in the hippocampus and hypothalamus. Regarding short-chain fatty acid concentrations, prebiotic administration increased cecal acetate and propionate and reduced isobutyrate concentrations, changes that correlated significantly with the positive effects seen on behavior. Moreover, FOS+GOS reduced chronic stress-induced elevations in corticosterone and proinflammatory cytokine levels and depression-like and anxiety-like behavior in addition to normalizing the effects of stress on the microbiota. CONCLUSIONS Taken together, these data strongly suggest a beneficial role of prebiotic treatment for stress-related behaviors. These findings strengthen the evidence base supporting therapeutic targeting of the gut microbiota for brain-gut axis disorders, opening new avenues in the field of nutritional neuropsychopharmacology.","author":[{"dropping-particle":"","family":"Burokas","given":"Aurelijus","non-dropping-particle":"","parse-names":false,"suffix":""},{"dropping-particle":"","family":"Arboleya","given":"Silvia","non-dropping-particle":"","parse-names":false,"suffix":""},{"dropping-particle":"","family":"Moloney","given":"Rachel D","non-dropping-particle":"","parse-names":false,"suffix":""},{"dropping-particle":"","family":"Peterson","given":"Veronica L","non-dropping-particle":"","parse-names":false,"suffix":""},{"dropping-particle":"","family":"Murphy","given":"Kiera","non-dropping-particle":"","parse-names":false,"suffix":""},{"dropping-particle":"","family":"Clarke","given":"Gerard","non-dropping-particle":"","parse-names":false,"suffix":""},{"dropping-particle":"","family":"Stanton","given":"Catherine","non-dropping-particle":"","parse-names":false,"suffix":""},{"dropping-particle":"","family":"Dinan","given":"Timothy G","non-dropping-particle":"","parse-names":false,"suffix":""},{"dropping-particle":"","family":"Cryan","given":"John F","non-dropping-particle":"","parse-names":false,"suffix":""}],"container-title":"Biological psychiatry","id":"ITEM-1","issue":"7","issued":{"date-parts":[["2017","10","1"]]},"page":"472-487","publisher":"Elsevier","title":"Targeting the Microbiota-Gut-Brain Axis: Prebiotics Have Anxiolytic and Antidepressant-like Effects and Reverse the Impact of Chronic Stress in Mice.","type":"article-journal","volume":"82"},"uris":["http://www.mendeley.com/documents/?uuid=f26a7d67-27e3-366d-8a0d-a7eea4d65d6d"]}],"mendeley":{"formattedCitation":"(75)","plainTextFormattedCitation":"(75)","previouslyFormattedCitation":"(Burokas et al. 2017)"},"properties":{"noteIndex":0},"schema":"https://github.com/citation-style-language/schema/raw/master/csl-citation.json"}</w:instrText>
      </w:r>
      <w:r w:rsidR="00D83626" w:rsidRPr="00DE0EB2">
        <w:rPr>
          <w:rFonts w:ascii="Palatino Linotype" w:hAnsi="Palatino Linotype"/>
          <w:sz w:val="20"/>
          <w:szCs w:val="20"/>
        </w:rPr>
        <w:fldChar w:fldCharType="separate"/>
      </w:r>
      <w:r w:rsidR="00534BBA" w:rsidRPr="00534BBA">
        <w:rPr>
          <w:rFonts w:ascii="Palatino Linotype" w:hAnsi="Palatino Linotype"/>
          <w:noProof/>
          <w:sz w:val="20"/>
          <w:szCs w:val="20"/>
        </w:rPr>
        <w:t>(75)</w:t>
      </w:r>
      <w:r w:rsidR="00D83626" w:rsidRPr="00DE0EB2">
        <w:rPr>
          <w:rFonts w:ascii="Palatino Linotype" w:hAnsi="Palatino Linotype"/>
          <w:sz w:val="20"/>
          <w:szCs w:val="20"/>
        </w:rPr>
        <w:fldChar w:fldCharType="end"/>
      </w:r>
      <w:r w:rsidR="00511350" w:rsidRPr="00DE0EB2">
        <w:rPr>
          <w:rFonts w:ascii="Palatino Linotype" w:hAnsi="Palatino Linotype"/>
          <w:sz w:val="20"/>
          <w:szCs w:val="20"/>
        </w:rPr>
        <w:t>. In the group receiving FOS or GOS, prosocial behavior was increased as compared to control groups, which was associated with concomitant increase</w:t>
      </w:r>
      <w:r w:rsidR="002B06EF" w:rsidRPr="00DE0EB2">
        <w:rPr>
          <w:rFonts w:ascii="Palatino Linotype" w:hAnsi="Palatino Linotype"/>
          <w:sz w:val="20"/>
          <w:szCs w:val="20"/>
        </w:rPr>
        <w:t>s</w:t>
      </w:r>
      <w:r w:rsidR="00511350" w:rsidRPr="00DE0EB2">
        <w:rPr>
          <w:rFonts w:ascii="Palatino Linotype" w:hAnsi="Palatino Linotype"/>
          <w:sz w:val="20"/>
          <w:szCs w:val="20"/>
        </w:rPr>
        <w:t xml:space="preserve"> in hippocampal and hypothalamic expression of GABA receptor and decreases in corticotropin-releasing hormone receptor 1</w:t>
      </w:r>
      <w:r w:rsidR="00AF4932" w:rsidRPr="00DE0EB2">
        <w:rPr>
          <w:rFonts w:ascii="Palatino Linotype" w:hAnsi="Palatino Linotype"/>
          <w:sz w:val="20"/>
          <w:szCs w:val="20"/>
        </w:rPr>
        <w:t xml:space="preserve">. Further, prebiotics </w:t>
      </w:r>
      <w:r w:rsidR="00D83626" w:rsidRPr="00DE0EB2">
        <w:rPr>
          <w:rFonts w:ascii="Palatino Linotype" w:hAnsi="Palatino Linotype"/>
          <w:sz w:val="20"/>
          <w:szCs w:val="20"/>
        </w:rPr>
        <w:t xml:space="preserve">given to mice </w:t>
      </w:r>
      <w:r w:rsidR="00AF4932" w:rsidRPr="00DE0EB2">
        <w:rPr>
          <w:rFonts w:ascii="Palatino Linotype" w:hAnsi="Palatino Linotype"/>
          <w:sz w:val="20"/>
          <w:szCs w:val="20"/>
        </w:rPr>
        <w:t xml:space="preserve">prevented the reduction in </w:t>
      </w:r>
      <w:r w:rsidR="00AF4932" w:rsidRPr="00DE0EB2">
        <w:rPr>
          <w:rFonts w:ascii="Palatino Linotype" w:hAnsi="Palatino Linotype"/>
          <w:i/>
          <w:iCs/>
          <w:sz w:val="20"/>
          <w:szCs w:val="20"/>
        </w:rPr>
        <w:t>Bifidobacterium</w:t>
      </w:r>
      <w:r w:rsidR="00AF4932" w:rsidRPr="00DE0EB2">
        <w:rPr>
          <w:rFonts w:ascii="Palatino Linotype" w:hAnsi="Palatino Linotype"/>
          <w:sz w:val="20"/>
          <w:szCs w:val="20"/>
        </w:rPr>
        <w:t xml:space="preserve">, and increased SCFA production, which have been shown to regulate microglia function </w:t>
      </w:r>
      <w:r w:rsidR="0004788E"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{"citationItems":[{"id":"ITEM-1","itemData":{"DOI":"10.1038/nn.4030","ISSN":"1546-1726 (Electronic)","PMID":"26030851","abstract":"As the tissue macrophages of the CNS, microglia are critically involved in diseases  of the CNS. However, it remains unknown what controls their maturation and activation under homeostatic conditions. We observed substantial contributions of the host microbiota to microglia homeostasis, as germ-free (GF) mice displayed global defects in microglia with altered cell proportions and an immature phenotype, leading to impaired innate immune responses. Temporal eradication of host microbiota severely changed microglia properties. Limited microbiota complexity also resulted in defective microglia. In contrast, recolonization with a complex microbiota partially restored microglia features. We determined that short-chain fatty acids (SCFA), microbiota-derived bacterial fermentation products, regulated microglia homeostasis. Accordingly, mice deficient for the SCFA receptor FFAR2 mirrored microglia defects found under GF conditions. These findings suggest that host bacteria vitally regulate microglia maturation and function, whereas microglia impairment can be rectified to some extent by complex microbiota.","author":[{"dropping-particle":"","family":"Erny","given":"Daniel","non-dropping-particle":"","parse-names":false,"suffix":""},{"dropping-particle":"","family":"Hrabě de Angelis","given":"Anna Lena","non-dropping-particle":"","parse-names":false,"suffix":""},{"dropping-particle":"","family":"Jaitin","given":"Diego","non-dropping-particle":"","parse-names":false,"suffix":""},{"dropping-particle":"","family":"Wieghofer","given":"Peter","non-dropping-particle":"","parse-names":false,"suffix":""},{"dropping-particle":"","family":"Staszewski","given":"Ori","non-dropping-particle":"","parse-names":false,"suffix":""},{"dropping-particle":"","family":"David","given":"Eyal","non-dropping-particle":"","parse-names":false,"suffix":""},{"dropping-particle":"","family":"Keren-Shaul","given":"Hadas","non-dropping-particle":"","parse-names":false,"suffix":""},{"dropping-particle":"","family":"Mahlakoiv","given":"Tanel","non-dropping-particle":"","parse-names":false,"suffix":""},{"dropping-particle":"","family":"Jakobshagen","given":"Kristin","non-dropping-particle":"","parse-names":false,"suffix":""},{"dropping-particle":"","family":"Buch","given":"Thorsten","non-dropping-particle":"","parse-names":false,"suffix":""},{"dropping-particle":"","family":"Schwierzeck","given":"Vera","non-dropping-particle":"","parse-names":false,"suffix":""},{"dropping-particle":"","family":"Utermöhlen","given":"Olaf","non-dropping-particle":"","parse-names":false,"suffix":""},{"dropping-particle":"","family":"Chun","given":"Eunyoung","non-dropping-particle":"","parse-names":false,"suffix":""},{"dropping-particle":"","family":"Garrett","given":"Wendy S","non-dropping-particle":"","parse-names":false,"suffix":""},{"dropping-particle":"","family":"McCoy","given":"Kathy D","non-dropping-particle":"","parse-names":false,"suffix":""},{"dropping-particle":"","family":"Diefenbach","given":"Andreas","non-dropping-particle":"","parse-names":false,"suffix":""},{"dropping-particle":"","family":"Staeheli","given":"Peter","non-dropping-particle":"","parse-names":false,"suffix":""},{"dropping-particle":"","family":"Stecher","given":"Bärbel","non-dropping-particle":"","parse-names":false,"suffix":""},{"dropping-particle":"","family":"Amit","given":"Ido","non-dropping-particle":"","parse-names":false,"suffix":""},{"dropping-particle":"","family":"Prinz","given":"Marco","non-dropping-particle":"","parse-names":false,"suffix":""}],"container-title":"Nature neuroscience","id":"ITEM-1","issue":"7","issued":{"date-parts":[["2015","7"]]},"language":"eng","page":"965-977","title":"Host microbiota constantly control maturation and function of microglia in the CNS.","type":"article-journal","volume":"18"},"uris":["http://www.mendeley.com/documents/?uuid=149008f3-1e9b-42f0-ba21-72c78f038209"]}],"mendeley":{"formattedCitation":"(76)","plainTextFormattedCitation":"(76)","previouslyFormattedCitation":"(Erny et al. 2015)"},"properties":{"noteIndex":0},"schema":"https://github.com/citation-style-language/schema/raw/master/csl-citation.json"}</w:instrText>
      </w:r>
      <w:r w:rsidR="0004788E" w:rsidRPr="00DE0EB2">
        <w:rPr>
          <w:rFonts w:ascii="Palatino Linotype" w:hAnsi="Palatino Linotype"/>
          <w:sz w:val="20"/>
          <w:szCs w:val="20"/>
        </w:rPr>
        <w:fldChar w:fldCharType="separate"/>
      </w:r>
      <w:r w:rsidR="00534BBA" w:rsidRPr="00534BBA">
        <w:rPr>
          <w:rFonts w:ascii="Palatino Linotype" w:hAnsi="Palatino Linotype"/>
          <w:noProof/>
          <w:sz w:val="20"/>
          <w:szCs w:val="20"/>
        </w:rPr>
        <w:t>(76)</w:t>
      </w:r>
      <w:r w:rsidR="0004788E" w:rsidRPr="00DE0EB2">
        <w:rPr>
          <w:rFonts w:ascii="Palatino Linotype" w:hAnsi="Palatino Linotype"/>
          <w:sz w:val="20"/>
          <w:szCs w:val="20"/>
        </w:rPr>
        <w:fldChar w:fldCharType="end"/>
      </w:r>
      <w:r w:rsidR="00F15541" w:rsidRPr="00DE0EB2">
        <w:rPr>
          <w:rFonts w:ascii="Palatino Linotype" w:hAnsi="Palatino Linotype"/>
          <w:sz w:val="20"/>
          <w:szCs w:val="20"/>
        </w:rPr>
        <w:t xml:space="preserve">. </w:t>
      </w:r>
      <w:r w:rsidR="0000317B" w:rsidRPr="00DE0EB2">
        <w:rPr>
          <w:rFonts w:ascii="Palatino Linotype" w:hAnsi="Palatino Linotype"/>
          <w:sz w:val="20"/>
          <w:szCs w:val="20"/>
        </w:rPr>
        <w:t xml:space="preserve">In human studies of depression, higher depression is correlated with lower levels of SCFAs, acetate and propionate </w:t>
      </w:r>
      <w:r w:rsidR="0004788E"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{"citationItems":[{"id":"ITEM-1","itemData":{"DOI":"10.3390/nu10121939","ISSN":"2072-6643 (Electronic)","PMID":"30544489","abstract":"Short chain fatty acids (SCFAs) being produced during fermentation of non-digestible  polysaccharides are regulatory compounds with the potential to influence inflammatory, as well as emotional state and cognition through the gut⁻brain axis. We analyzed the association between stool concentration of SCFAs (acetic acid (C 2:0), propionic acid (C 3:0), isobutyric acid (C 4:0 i), butyric acid (C 4:0 n), isovaleric acid (C 5:0 i) valeric acid (C 5:0 n), isocaproic acid (C 6:0 i), caproic acid, and (C 6:0 n) heptanoic acid (C 7:0)) and depressive symptoms among women and looked for the potential confounders of microbiota byproduct synthesis. We enrolled 116 women aged 52.0 ± 4.7 years and recognized depression in 47 (40.52%). To analyze the emotional state, Beck's Depression Inventory (BDI) was used. We assessed SCFAs content by means of gas chromatography. Fiber intake was estimated using parts of food frequency questionnaire. The content of acetic acid was significantly lowered compared to non-depressed women (median {IQR}: 29.49 {20.81} vs. 34.99 {19.55}, p = 0.04). A tendency toward decreased level of propionic acid was noticed (median {IQR}: 16.88 {9.73} vs. 21.64 {12.17}, p = 0.07), while the concentration of isocaproic acid was significantly increased in (median {IQR}: 0.89 {1.15} vs. 0.56 {0.95}, p &lt; 0.01) comparison to matched healthy subjects. We found negative correlations between acetate, propionate, and Beck's score (r = -0.2, p = 0.03; r = -0.21, p = 0.02, respectively). Statistically significant correlations between acetate and propionate and BDI somatic score (r = -0.21, p = 0.01; r = -0.17, p = 0.03), as well as correlations regarding isocaproic and both cognitive/affective (r = 0.37, p = 0.0001) and somatic (r = 9.37, p &lt; 0.001) scores were found. Women who declared current usage of lipid-lowering and thyroid drugs in the past, had higher content of C6:0-i (Users; median {IQR}: 1.91 {3.62} vs. non-users; 0.55 {0.67}; p = 0.0048).and lower of C2:0 (Users; median {IQR}: 23.07 {12.80} vs. non users 33.73 {21.44}; p = 0.041), respectively. No correlations regarding SCFAs concentration and fiber intake were found. We concluded that SCFAs may potentially contribute to depression phenotype, however, due to the small size of groups suffering from moderately heavy (n = 5) and severe (n = 7) depression, the conclusion should be treated with caution. Pharmacotherapy of hyperlipidemia and thyroid disease might affect SCFAs synthesis. Studies with more …","author":[{"dropping-particle":"","family":"Skonieczna-Żydecka","given":"Karolina","non-dropping-particle":"","parse-names":false,"suffix":""},{"dropping-particle":"","family":"Grochans","given":"Elżbieta","non-dropping-particle":"","parse-names":false,"suffix":""},{"dropping-particle":"","family":"Maciejewska","given":"Dominika","non-dropping-particle":"","parse-names":false,"suffix":""},{"dropping-particle":"","family":"Szkup","given":"Małgorzata","non-dropping-particle":"","parse-names":false,"suffix":""},{"dropping-particle":"","family":"Schneider-Matyka","given":"Daria","non-dropping-particle":"","parse-names":false,"suffix":""},{"dropping-particle":"","family":"Jurczak","given":"Anna","non-dropping-particle":"","parse-names":false,"suffix":""},{"dropping-particle":"","family":"Łoniewski","given":"Igor","non-dropping-particle":"","parse-names":false,"suffix":""},{"dropping-particle":"","family":"Kaczmarczyk","given":"Mariusz","non-dropping-particle":"","parse-names":false,"suffix":""},{"dropping-particle":"","family":"Marlicz","given":"Wojciech","non-dropping-particle":"","parse-names":false,"suffix":""},{"dropping-particle":"","family":"Czerwińska-Rogowska","given":"Maja","non-dropping-particle":"","parse-names":false,"suffix":""},{"dropping-particle":"","family":"Pełka-Wysiecka","given":"Justyna","non-dropping-particle":"","parse-names":false,"suffix":""},{"dropping-particle":"","family":"Dec","given":"Karolina","non-dropping-particle":"","parse-names":false,"suffix":""},{"dropping-particle":"","family":"Stachowska","given":"Ewa","non-dropping-particle":"","parse-names":false,"suffix":""}],"container-title":"Nutrients","id":"ITEM-1","issue":"12","issued":{"date-parts":[["2018","12"]]},"language":"eng","title":"Faecal Short Chain Fatty Acids Profile is Changed in Polish Depressive Women.","type":"article-journal","volume":"10"},"uris":["http://www.mendeley.com/documents/?uuid=e68b49df-7e66-45ac-97ad-5f643faeb84f"]}],"mendeley":{"formattedCitation":"(77)","plainTextFormattedCitation":"(77)","previouslyFormattedCitation":"(Skonieczna-Żydecka et al. 2018)"},"properties":{"noteIndex":0},"schema":"https://github.com/citation-style-language/schema/raw/master/csl-citation.json"}</w:instrText>
      </w:r>
      <w:r w:rsidR="0004788E" w:rsidRPr="00DE0EB2">
        <w:rPr>
          <w:rFonts w:ascii="Palatino Linotype" w:hAnsi="Palatino Linotype"/>
          <w:sz w:val="20"/>
          <w:szCs w:val="20"/>
        </w:rPr>
        <w:fldChar w:fldCharType="separate"/>
      </w:r>
      <w:r w:rsidR="00534BBA" w:rsidRPr="00534BBA">
        <w:rPr>
          <w:rFonts w:ascii="Palatino Linotype" w:hAnsi="Palatino Linotype"/>
          <w:noProof/>
          <w:sz w:val="20"/>
          <w:szCs w:val="20"/>
        </w:rPr>
        <w:t>(77)</w:t>
      </w:r>
      <w:r w:rsidR="0004788E" w:rsidRPr="00DE0EB2">
        <w:rPr>
          <w:rFonts w:ascii="Palatino Linotype" w:hAnsi="Palatino Linotype"/>
          <w:sz w:val="20"/>
          <w:szCs w:val="20"/>
        </w:rPr>
        <w:fldChar w:fldCharType="end"/>
      </w:r>
      <w:r w:rsidR="0000317B" w:rsidRPr="00DE0EB2">
        <w:rPr>
          <w:rFonts w:ascii="Palatino Linotype" w:hAnsi="Palatino Linotype"/>
          <w:sz w:val="20"/>
          <w:szCs w:val="20"/>
        </w:rPr>
        <w:t xml:space="preserve">, and supplementation with </w:t>
      </w:r>
      <w:r w:rsidR="0000317B" w:rsidRPr="00DE0EB2">
        <w:rPr>
          <w:rFonts w:ascii="Palatino Linotype" w:hAnsi="Palatino Linotype"/>
          <w:i/>
          <w:iCs/>
          <w:sz w:val="20"/>
          <w:szCs w:val="20"/>
        </w:rPr>
        <w:t xml:space="preserve">Lactobacillus plantarum </w:t>
      </w:r>
      <w:r w:rsidR="0000317B" w:rsidRPr="00DE0EB2">
        <w:rPr>
          <w:rFonts w:ascii="Palatino Linotype" w:hAnsi="Palatino Linotype"/>
          <w:sz w:val="20"/>
          <w:szCs w:val="20"/>
        </w:rPr>
        <w:t>P8</w:t>
      </w:r>
      <w:r w:rsidR="007C3B37" w:rsidRPr="00DE0EB2">
        <w:rPr>
          <w:rFonts w:ascii="Palatino Linotype" w:hAnsi="Palatino Linotype"/>
          <w:sz w:val="20"/>
          <w:szCs w:val="20"/>
        </w:rPr>
        <w:t>, which is known to increase SCFA production,</w:t>
      </w:r>
      <w:r w:rsidR="0000317B" w:rsidRPr="00DE0EB2">
        <w:rPr>
          <w:rFonts w:ascii="Palatino Linotype" w:hAnsi="Palatino Linotype"/>
          <w:sz w:val="20"/>
          <w:szCs w:val="20"/>
        </w:rPr>
        <w:t xml:space="preserve"> over 12 weeks in adults with stress, significantly reduced stress</w:t>
      </w:r>
      <w:r w:rsidR="007C3B37" w:rsidRPr="00DE0EB2">
        <w:rPr>
          <w:rFonts w:ascii="Palatino Linotype" w:hAnsi="Palatino Linotype"/>
          <w:sz w:val="20"/>
          <w:szCs w:val="20"/>
        </w:rPr>
        <w:t xml:space="preserve"> and</w:t>
      </w:r>
      <w:r w:rsidR="0000317B" w:rsidRPr="00DE0EB2">
        <w:rPr>
          <w:rFonts w:ascii="Palatino Linotype" w:hAnsi="Palatino Linotype"/>
          <w:sz w:val="20"/>
          <w:szCs w:val="20"/>
        </w:rPr>
        <w:t xml:space="preserve"> lowered pro-inflammatory cytokines</w:t>
      </w:r>
      <w:r w:rsidR="007C3B37" w:rsidRPr="00DE0EB2">
        <w:rPr>
          <w:rFonts w:ascii="Palatino Linotype" w:hAnsi="Palatino Linotype"/>
          <w:sz w:val="20"/>
          <w:szCs w:val="20"/>
        </w:rPr>
        <w:t xml:space="preserve"> levels </w:t>
      </w:r>
      <w:r w:rsidR="0004788E" w:rsidRPr="00DE0EB2">
        <w:rPr>
          <w:rFonts w:ascii="Palatino Linotype" w:hAnsi="Palatino Linotype"/>
          <w:sz w:val="20"/>
          <w:szCs w:val="20"/>
        </w:rPr>
        <w:fldChar w:fldCharType="begin" w:fldLock="1"/>
      </w:r>
      <w:r w:rsidR="00534BBA">
        <w:rPr>
          <w:rFonts w:ascii="Palatino Linotype" w:hAnsi="Palatino Linotype"/>
          <w:sz w:val="20"/>
          <w:szCs w:val="20"/>
        </w:rPr>
        <w:instrText>ADDIN CSL_CITATION {"citationItems":[{"id":"ITEM-1","itemData":{"DOI":"10.1016/j.clnu.2018.09.010","ISSN":"1532-1983 (Electronic)","PMID":"30266270","abstract":"BACKGROUND &amp; AIMS: To investigate the effects of probiotic in alleviation of stress  in stressed adults, along our focus to identify and justify strain specificity on selected health benefits with a precisely targeted population. METHODS: This 12-weeks randomized, double-blind and placebo-controlled study investigated the effects of a probiotic (Lactobacillus plantarum P8; 10 log CFU daily) on psychological, memory and cognition parameters in one hundred and three (P8 n = 52, placebo n = 51) stressed adults with mean age of 31.7 ± 11.1 years old. All subjects fulfilled the criteria of moderate stress upon diagnosis using the PSS-10 questionnaire. RESULTS: At the end of study, subjects on P8 showed reduced scores of stress (mean difference 2.94; 95% CI 0.08 to 5.73; P = 0.048), anxiety (mean difference 2.82; 95% CI 0.35 to 5.30; P = 0.031) and total score (mean difference 8.04; 95% CI 0.73 to 15.30; P = 0.041) as compared to placebo after 4-weeks, as assessed by the DASS-42 questionnaire. Although plasma cortisol levels were only marginally different between placebo and P8 (mean difference 3.28 ug/dl; 95% CI -7.09 to 0.52; P = 0.090), pro-inflammatory cytokines such as IFN-γ (mean difference 8.07 pg/ml; 95% CI -11.2 to -4.93; P &lt; 0.001) and TNF-α (mean difference 1.52 pg/ml; 95% CI -2.14 to -0.89; P &lt; 0.001) showed higher reduction as compared to placebo over 12-weeks. These were accompanied by enhanced memory and cognitive traits such as social emotional cognition and verbal learning and memory upon administration of P8 as compared to the placebo, with different effects in women as compared to men. CONCLUSIONS: The present data illustrated that L. plantarum P8 is a feasible and natural intervention for the alleviation of selected stress, anxiety, memory and cognitive symptoms in stressed adults. TRIAL REGISTRATION: Approved by the JEPeM-USM Review Panel on Clinical Studies (Approval number USM/JEPeM/16050195) and was registered at ClinicalTrials.gov (identifier number NCT03268447).","author":[{"dropping-particle":"","family":"Lew","given":"Lee-Ching","non-dropping-particle":"","parse-names":false,"suffix":""},{"dropping-particle":"","family":"Hor","given":"Yan-Yan","non-dropping-particle":"","parse-names":false,"suffix":""},{"dropping-particle":"","family":"Yusoff","given":"Nur Asmaa' A","non-dropping-particle":"","parse-names":false,"suffix":""},{"dropping-particle":"","family":"Choi","given":"Sy-Bing","non-dropping-particle":"","parse-names":false,"suffix":""},{"dropping-particle":"","family":"Yusoff","given":"Muhamad S B","non-dropping-particle":"","parse-names":false,"suffix":""},{"dropping-particle":"","family":"Roslan","given":"Nurhanis S","non-dropping-particle":"","parse-names":false,"suffix":""},{"dropping-particle":"","family":"Ahmad","given":"Anisa","non-dropping-particle":"","parse-names":false,"suffix":""},{"dropping-particle":"","family":"Mohammad","given":"Jamilah A M","non-dropping-particle":"","parse-names":false,"suffix":""},{"dropping-particle":"","family":"Abdullah","given":"Mohammad Farris I L","non-dropping-particle":"","parse-names":false,"suffix":""},{"dropping-particle":"","family":"Zakaria","given":"Norzila","non-dropping-particle":"","parse-names":false,"suffix":""},{"dropping-particle":"","family":"Wahid","given":"Normala","non-dropping-particle":"","parse-names":false,"suffix":""},{"dropping-particle":"","family":"Sun","given":"Zhihong","non-dropping-particle":"","parse-names":false,"suffix":""},{"dropping-particle":"","family":"Kwok","given":"Lai-Yu","non-dropping-particle":"","parse-names":false,"suffix":""},{"dropping-particle":"","family":"Zhang","given":"Heping","non-dropping-particle":"","parse-names":false,"suffix":""},{"dropping-particle":"","family":"Liong","given":"Min-Tze","non-dropping-particle":"","parse-names":false,"suffix":""}],"container-title":"Clinical nutrition (Edinburgh, Scotland)","id":"ITEM-1","issue":"5","issued":{"date-parts":[["2019","10"]]},"language":"eng","page":"2053-2064","publisher-place":"England","title":"Probiotic Lactobacillus plantarum P8 alleviated stress and anxiety while enhancing  memory and cognition in stressed adults: A randomised, double-blind, placebo-controlled study.","type":"article-journal","volume":"38"},"uris":["http://www.mendeley.com/documents/?uuid=302a7849-51d2-4d7d-b4d1-c424db3c0945"]}],"mendeley":{"formattedCitation":"(78)","plainTextFormattedCitation":"(78)","previouslyFormattedCitation":"(Lew et al. 2019)"},"properties":{"noteIndex":0},"schema":"https://github.com/citation-style-language/schema/raw/master/csl-citation.json"}</w:instrText>
      </w:r>
      <w:r w:rsidR="0004788E" w:rsidRPr="00DE0EB2">
        <w:rPr>
          <w:rFonts w:ascii="Palatino Linotype" w:hAnsi="Palatino Linotype"/>
          <w:sz w:val="20"/>
          <w:szCs w:val="20"/>
        </w:rPr>
        <w:fldChar w:fldCharType="separate"/>
      </w:r>
      <w:r w:rsidR="00534BBA" w:rsidRPr="00534BBA">
        <w:rPr>
          <w:rFonts w:ascii="Palatino Linotype" w:hAnsi="Palatino Linotype"/>
          <w:noProof/>
          <w:sz w:val="20"/>
          <w:szCs w:val="20"/>
        </w:rPr>
        <w:t>(78)</w:t>
      </w:r>
      <w:r w:rsidR="0004788E" w:rsidRPr="00DE0EB2">
        <w:rPr>
          <w:rFonts w:ascii="Palatino Linotype" w:hAnsi="Palatino Linotype"/>
          <w:sz w:val="20"/>
          <w:szCs w:val="20"/>
        </w:rPr>
        <w:fldChar w:fldCharType="end"/>
      </w:r>
      <w:r w:rsidR="007C3B37" w:rsidRPr="00DE0EB2">
        <w:rPr>
          <w:rFonts w:ascii="Palatino Linotype" w:hAnsi="Palatino Linotype"/>
          <w:sz w:val="20"/>
          <w:szCs w:val="20"/>
        </w:rPr>
        <w:t xml:space="preserve">. </w:t>
      </w:r>
      <w:r w:rsidR="00C0429B" w:rsidRPr="00DE0EB2">
        <w:rPr>
          <w:rFonts w:ascii="Palatino Linotype" w:hAnsi="Palatino Linotype"/>
          <w:sz w:val="20"/>
          <w:szCs w:val="20"/>
        </w:rPr>
        <w:t xml:space="preserve">Together, these data suggest that a possible mechanism to explain the </w:t>
      </w:r>
      <w:r w:rsidR="00C0429B" w:rsidRPr="00DE0EB2">
        <w:rPr>
          <w:rFonts w:ascii="Palatino Linotype" w:hAnsi="Palatino Linotype"/>
          <w:sz w:val="20"/>
          <w:szCs w:val="20"/>
        </w:rPr>
        <w:lastRenderedPageBreak/>
        <w:t>reduced stress in the intervention group is through the production of SCFAs by fiber-fermenting gut microbiota</w:t>
      </w:r>
      <w:r w:rsidR="009C70B7" w:rsidRPr="00DE0EB2">
        <w:rPr>
          <w:rFonts w:ascii="Palatino Linotype" w:hAnsi="Palatino Linotype"/>
          <w:sz w:val="20"/>
          <w:szCs w:val="20"/>
        </w:rPr>
        <w:t xml:space="preserve">, including </w:t>
      </w:r>
      <w:r w:rsidR="009C70B7" w:rsidRPr="00DE0EB2">
        <w:rPr>
          <w:rFonts w:ascii="Palatino Linotype" w:hAnsi="Palatino Linotype"/>
          <w:i/>
          <w:iCs/>
          <w:sz w:val="20"/>
          <w:szCs w:val="20"/>
        </w:rPr>
        <w:t>Clostridium</w:t>
      </w:r>
      <w:r w:rsidR="009C70B7" w:rsidRPr="00DE0EB2">
        <w:rPr>
          <w:rFonts w:ascii="Palatino Linotype" w:hAnsi="Palatino Linotype"/>
          <w:sz w:val="20"/>
          <w:szCs w:val="20"/>
        </w:rPr>
        <w:t xml:space="preserve"> and </w:t>
      </w:r>
      <w:proofErr w:type="spellStart"/>
      <w:r w:rsidR="009C70B7" w:rsidRPr="00DE0EB2">
        <w:rPr>
          <w:rFonts w:ascii="Palatino Linotype" w:hAnsi="Palatino Linotype"/>
          <w:i/>
          <w:iCs/>
          <w:sz w:val="20"/>
          <w:szCs w:val="20"/>
        </w:rPr>
        <w:t>Lachnospira</w:t>
      </w:r>
      <w:proofErr w:type="spellEnd"/>
      <w:r w:rsidR="009C70B7" w:rsidRPr="00DE0EB2">
        <w:rPr>
          <w:rFonts w:ascii="Palatino Linotype" w:hAnsi="Palatino Linotype"/>
          <w:i/>
          <w:iCs/>
          <w:sz w:val="20"/>
          <w:szCs w:val="20"/>
        </w:rPr>
        <w:t xml:space="preserve">. </w:t>
      </w:r>
      <w:r w:rsidR="0004788E" w:rsidRPr="00DE0EB2">
        <w:rPr>
          <w:rFonts w:ascii="Palatino Linotype" w:hAnsi="Palatino Linotype"/>
          <w:sz w:val="20"/>
          <w:szCs w:val="20"/>
        </w:rPr>
        <w:t xml:space="preserve">However, much larger randomized placebo-controlled trials of prebiotics in both healthy and </w:t>
      </w:r>
      <w:r w:rsidR="00E32FBB">
        <w:rPr>
          <w:rFonts w:ascii="Palatino Linotype" w:hAnsi="Palatino Linotype"/>
          <w:sz w:val="20"/>
          <w:szCs w:val="20"/>
        </w:rPr>
        <w:t>high-stress</w:t>
      </w:r>
      <w:r w:rsidR="0004788E" w:rsidRPr="00DE0EB2">
        <w:rPr>
          <w:rFonts w:ascii="Palatino Linotype" w:hAnsi="Palatino Linotype"/>
          <w:sz w:val="20"/>
          <w:szCs w:val="20"/>
        </w:rPr>
        <w:t xml:space="preserve"> individuals with measurement of SCFAs will need to be conducted to ascertain if this is a mechanism by which prebiotics confer reduction in perceived stress. </w:t>
      </w:r>
    </w:p>
    <w:p w14:paraId="5C95324A" w14:textId="0BE6B92F" w:rsidR="00925F23" w:rsidRDefault="00925F23" w:rsidP="00925F23">
      <w:pPr>
        <w:spacing w:after="240"/>
        <w:ind w:firstLine="720"/>
        <w:rPr>
          <w:rFonts w:ascii="Palatino Linotype" w:hAnsi="Palatino Linotype"/>
          <w:sz w:val="20"/>
          <w:szCs w:val="20"/>
        </w:rPr>
      </w:pPr>
      <w:r w:rsidRPr="00925F23">
        <w:rPr>
          <w:rFonts w:ascii="Palatino Linotype" w:hAnsi="Palatino Linotype"/>
          <w:sz w:val="20"/>
          <w:szCs w:val="20"/>
        </w:rPr>
        <w:t>The strengths of this study are the randomized placebo-controlled design and the fact that supplement and placebo were provided in pre-measured doses, one week at a time. Dietary assessments were obtained utilizing web-based tools; the DHQIII for baseline dietary habits and the ASA24 to obtain 24-hour recalls to control for acute dietary changes to the gut microbiome, obtained the day prior to collection of stool samples. Limitations include small sample size and poor compliance to the daily regimen of consumption of both supplement and placebo, which may have attenuated study outcomes. Assessment of baseline dietary habits and 24-hour recalls relied on participants to adequately and accurately record both food/beverage consumption and quantity consumed. Lastly, our participants were healthy, normal weight adults, therefore the results cannot be generalized to adults who are overweight/obese or have metabolic dysfunction.</w:t>
      </w:r>
    </w:p>
    <w:p w14:paraId="2D5AFF3E" w14:textId="36576029" w:rsidR="00925F23" w:rsidRPr="00925F23" w:rsidRDefault="00925F23" w:rsidP="00925F23">
      <w:pPr>
        <w:spacing w:after="240"/>
        <w:rPr>
          <w:rFonts w:ascii="Palatino Linotype" w:hAnsi="Palatino Linotype"/>
          <w:b/>
          <w:bCs/>
          <w:sz w:val="20"/>
          <w:szCs w:val="20"/>
        </w:rPr>
      </w:pPr>
      <w:r>
        <w:rPr>
          <w:rFonts w:ascii="Palatino Linotype" w:hAnsi="Palatino Linotype"/>
          <w:b/>
          <w:bCs/>
          <w:sz w:val="20"/>
          <w:szCs w:val="20"/>
        </w:rPr>
        <w:t>Conclusion</w:t>
      </w:r>
    </w:p>
    <w:p w14:paraId="62B7298E" w14:textId="77777777" w:rsidR="00925F23" w:rsidRPr="00925F23" w:rsidRDefault="00925F23" w:rsidP="00925F23">
      <w:pPr>
        <w:spacing w:after="240"/>
        <w:ind w:firstLine="720"/>
        <w:rPr>
          <w:rFonts w:ascii="Palatino Linotype" w:hAnsi="Palatino Linotype"/>
          <w:sz w:val="20"/>
          <w:szCs w:val="20"/>
          <w:lang w:bidi="en-US"/>
        </w:rPr>
      </w:pPr>
      <w:r w:rsidRPr="00925F23">
        <w:rPr>
          <w:rFonts w:ascii="Palatino Linotype" w:hAnsi="Palatino Linotype"/>
          <w:sz w:val="20"/>
          <w:szCs w:val="20"/>
        </w:rPr>
        <w:t>In the present 12-week study, we demonstrated that in normal weight, healthy physicians in residency, a fiber supplement (Prebiotin)</w:t>
      </w:r>
      <w:r w:rsidRPr="00925F23">
        <w:rPr>
          <w:rFonts w:ascii="Palatino Linotype" w:hAnsi="Palatino Linotype"/>
          <w:sz w:val="20"/>
          <w:szCs w:val="20"/>
          <w:lang w:bidi="en-US"/>
        </w:rPr>
        <w:t xml:space="preserve"> altered gut microbiome composition, and significantly lowered stress. These are encouraging findings, especially in this group of individuals known to experience high stress levels. These findings suggest that this may be a promising supplement to utilize long-term to support a healthy gut microbiome, ameliorate stress levels that in turn may prevent weight gain and development of metabolic disease. Future studies, however, should investigate long-term effects of fiber supplementation on metabolic function and stress in both healthy individuals and those with pre-existing metabolic dysfunction. </w:t>
      </w:r>
    </w:p>
    <w:p w14:paraId="08B15A05" w14:textId="77777777" w:rsidR="00925F23" w:rsidRPr="00DE0EB2" w:rsidRDefault="00925F23" w:rsidP="00925F23">
      <w:pPr>
        <w:spacing w:after="240"/>
        <w:rPr>
          <w:rFonts w:ascii="Palatino Linotype" w:hAnsi="Palatino Linotype"/>
          <w:sz w:val="20"/>
          <w:szCs w:val="20"/>
        </w:rPr>
      </w:pPr>
    </w:p>
    <w:p w14:paraId="2867CED8" w14:textId="111C2DD8" w:rsidR="00DC0CDA" w:rsidRPr="00DE0EB2" w:rsidRDefault="00DC0CDA" w:rsidP="00DC0CDA">
      <w:pPr>
        <w:rPr>
          <w:rFonts w:ascii="Palatino Linotype" w:hAnsi="Palatino Linotype"/>
          <w:sz w:val="20"/>
          <w:szCs w:val="20"/>
        </w:rPr>
      </w:pPr>
    </w:p>
    <w:p w14:paraId="3176FB94" w14:textId="77777777" w:rsidR="00DC0CDA" w:rsidRPr="00DE0EB2" w:rsidRDefault="00DC0CDA" w:rsidP="00DC0CDA">
      <w:pPr>
        <w:rPr>
          <w:rFonts w:ascii="Palatino Linotype" w:hAnsi="Palatino Linotype"/>
          <w:sz w:val="20"/>
          <w:szCs w:val="20"/>
        </w:rPr>
      </w:pPr>
    </w:p>
    <w:p w14:paraId="3C9E1EB4" w14:textId="77777777" w:rsidR="00DC0CDA" w:rsidRPr="00DE0EB2" w:rsidRDefault="00DC0CDA" w:rsidP="00DC0CDA">
      <w:pPr>
        <w:rPr>
          <w:rFonts w:ascii="Palatino Linotype" w:hAnsi="Palatino Linotype"/>
          <w:sz w:val="20"/>
          <w:szCs w:val="20"/>
        </w:rPr>
      </w:pPr>
      <w:r w:rsidRPr="00DE0EB2">
        <w:rPr>
          <w:rFonts w:ascii="Palatino Linotype" w:hAnsi="Palatino Linotype"/>
          <w:sz w:val="20"/>
          <w:szCs w:val="20"/>
        </w:rPr>
        <w:t> </w:t>
      </w:r>
    </w:p>
    <w:p w14:paraId="6CAF1378" w14:textId="77777777" w:rsidR="00C54109" w:rsidRPr="00D87643" w:rsidRDefault="00DC0CDA" w:rsidP="00D87643">
      <w:pPr>
        <w:widowControl w:val="0"/>
        <w:autoSpaceDE w:val="0"/>
        <w:autoSpaceDN w:val="0"/>
        <w:adjustRightInd w:val="0"/>
        <w:spacing w:after="240"/>
        <w:ind w:left="480" w:hanging="480"/>
        <w:rPr>
          <w:rFonts w:ascii="Palatino Linotype" w:hAnsi="Palatino Linotype"/>
          <w:b/>
          <w:bCs/>
          <w:sz w:val="20"/>
          <w:szCs w:val="20"/>
        </w:rPr>
      </w:pPr>
      <w:r w:rsidRPr="00D87643">
        <w:rPr>
          <w:rFonts w:ascii="Palatino Linotype" w:hAnsi="Palatino Linotype"/>
          <w:b/>
          <w:bCs/>
          <w:sz w:val="20"/>
          <w:szCs w:val="20"/>
        </w:rPr>
        <w:t>References</w:t>
      </w:r>
    </w:p>
    <w:p w14:paraId="006B0F37" w14:textId="240F7032" w:rsidR="00534BBA" w:rsidRPr="00534BBA" w:rsidRDefault="00C54109" w:rsidP="00534BBA">
      <w:pPr>
        <w:widowControl w:val="0"/>
        <w:autoSpaceDE w:val="0"/>
        <w:autoSpaceDN w:val="0"/>
        <w:adjustRightInd w:val="0"/>
        <w:spacing w:after="160"/>
        <w:ind w:left="640" w:hanging="640"/>
        <w:rPr>
          <w:rFonts w:ascii="Palatino Linotype" w:hAnsi="Palatino Linotype"/>
          <w:noProof/>
          <w:sz w:val="20"/>
        </w:rPr>
      </w:pPr>
      <w:r w:rsidRPr="00DE0EB2">
        <w:rPr>
          <w:rFonts w:ascii="Palatino Linotype" w:eastAsiaTheme="minorHAnsi" w:hAnsi="Palatino Linotype" w:cstheme="minorBidi"/>
          <w:sz w:val="20"/>
          <w:szCs w:val="20"/>
        </w:rPr>
        <w:fldChar w:fldCharType="begin" w:fldLock="1"/>
      </w:r>
      <w:r w:rsidRPr="00D87643">
        <w:rPr>
          <w:rFonts w:ascii="Palatino Linotype" w:hAnsi="Palatino Linotype"/>
          <w:sz w:val="20"/>
          <w:szCs w:val="20"/>
        </w:rPr>
        <w:instrText xml:space="preserve">ADDIN Mendeley Bibliography CSL_BIBLIOGRAPHY </w:instrText>
      </w:r>
      <w:r w:rsidRPr="00DE0EB2">
        <w:rPr>
          <w:rFonts w:ascii="Palatino Linotype" w:eastAsiaTheme="minorHAnsi" w:hAnsi="Palatino Linotype" w:cstheme="minorBidi"/>
          <w:sz w:val="20"/>
          <w:szCs w:val="20"/>
        </w:rPr>
        <w:fldChar w:fldCharType="separate"/>
      </w:r>
      <w:r w:rsidR="00534BBA" w:rsidRPr="00534BBA">
        <w:rPr>
          <w:rFonts w:ascii="Palatino Linotype" w:hAnsi="Palatino Linotype"/>
          <w:noProof/>
          <w:sz w:val="20"/>
        </w:rPr>
        <w:t xml:space="preserve">1. </w:t>
      </w:r>
      <w:r w:rsidR="00534BBA" w:rsidRPr="00534BBA">
        <w:rPr>
          <w:rFonts w:ascii="Palatino Linotype" w:hAnsi="Palatino Linotype"/>
          <w:noProof/>
          <w:sz w:val="20"/>
        </w:rPr>
        <w:tab/>
        <w:t xml:space="preserve">King DE, Mainous AG 3rd, Lambourne CA. Trends in dietary fiber intake in the United States, 1999-2008. J Acad Nutr Diet. 2012 May;112(5):642–8. </w:t>
      </w:r>
    </w:p>
    <w:p w14:paraId="26336A61"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2. </w:t>
      </w:r>
      <w:r w:rsidRPr="00534BBA">
        <w:rPr>
          <w:rFonts w:ascii="Palatino Linotype" w:hAnsi="Palatino Linotype"/>
          <w:noProof/>
          <w:sz w:val="20"/>
        </w:rPr>
        <w:tab/>
        <w:t xml:space="preserve">Hales C, Carroll M, Fryar C, Ogden C. Prevalence of Obesity and Severe Obesity Among Adults: United States, 2017-2018. NCHS Data Brief. 2020; </w:t>
      </w:r>
    </w:p>
    <w:p w14:paraId="1D84C3F6"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3. </w:t>
      </w:r>
      <w:r w:rsidRPr="00534BBA">
        <w:rPr>
          <w:rFonts w:ascii="Palatino Linotype" w:hAnsi="Palatino Linotype"/>
          <w:noProof/>
          <w:sz w:val="20"/>
        </w:rPr>
        <w:tab/>
        <w:t xml:space="preserve">Bleich SN, Bennett WL, Gudzune KA, Cooper LA. Impact of physician BMI on obesity care and beliefs. Obesity. 2012. </w:t>
      </w:r>
    </w:p>
    <w:p w14:paraId="095E869B"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4. </w:t>
      </w:r>
      <w:r w:rsidRPr="00534BBA">
        <w:rPr>
          <w:rFonts w:ascii="Palatino Linotype" w:hAnsi="Palatino Linotype"/>
          <w:noProof/>
          <w:sz w:val="20"/>
        </w:rPr>
        <w:tab/>
        <w:t xml:space="preserve">Leventer-Roberts M, Zonfrillo MR, Yu S, Dziura JD, Spiro DM. Overweight Physicians During Residency: A Cross-Sectional and Longitudinal Study. J Grad Med Educ. 2013; </w:t>
      </w:r>
    </w:p>
    <w:p w14:paraId="0A5E960E"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5. </w:t>
      </w:r>
      <w:r w:rsidRPr="00534BBA">
        <w:rPr>
          <w:rFonts w:ascii="Palatino Linotype" w:hAnsi="Palatino Linotype"/>
          <w:noProof/>
          <w:sz w:val="20"/>
        </w:rPr>
        <w:tab/>
        <w:t xml:space="preserve">Battles SM, Williams CJ, Duldner JE. Body composition change during the intern year of emergency medicine residency. Ann Emerg Med. 2004; </w:t>
      </w:r>
    </w:p>
    <w:p w14:paraId="69AF5995"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6. </w:t>
      </w:r>
      <w:r w:rsidRPr="00534BBA">
        <w:rPr>
          <w:rFonts w:ascii="Palatino Linotype" w:hAnsi="Palatino Linotype"/>
          <w:noProof/>
          <w:sz w:val="20"/>
        </w:rPr>
        <w:tab/>
        <w:t xml:space="preserve">Aggarwal M, Devries S, Freeman AM, Ostfeld R, Gaggin H, Taub P, et al. The Deficit of Nutrition </w:t>
      </w:r>
      <w:r w:rsidRPr="00534BBA">
        <w:rPr>
          <w:rFonts w:ascii="Palatino Linotype" w:hAnsi="Palatino Linotype"/>
          <w:noProof/>
          <w:sz w:val="20"/>
        </w:rPr>
        <w:lastRenderedPageBreak/>
        <w:t xml:space="preserve">Education of Physicians. American Journal of Medicine. 2018. </w:t>
      </w:r>
    </w:p>
    <w:p w14:paraId="070C9E0F"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7. </w:t>
      </w:r>
      <w:r w:rsidRPr="00534BBA">
        <w:rPr>
          <w:rFonts w:ascii="Palatino Linotype" w:hAnsi="Palatino Linotype"/>
          <w:noProof/>
          <w:sz w:val="20"/>
        </w:rPr>
        <w:tab/>
        <w:t xml:space="preserve">Devries S, Agatston A, Aggarwal M, Aspry KE, Esselstyn CB, Kris-Etherton P, et al. A Deficiency of Nutrition Education and Practice in Cardiology. Am J Med. 2017; </w:t>
      </w:r>
    </w:p>
    <w:p w14:paraId="0A18570E"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8. </w:t>
      </w:r>
      <w:r w:rsidRPr="00534BBA">
        <w:rPr>
          <w:rFonts w:ascii="Palatino Linotype" w:hAnsi="Palatino Linotype"/>
          <w:noProof/>
          <w:sz w:val="20"/>
        </w:rPr>
        <w:tab/>
        <w:t xml:space="preserve">Slavin JL. Dietary fiber and body weight. Nutrition. 2005. </w:t>
      </w:r>
    </w:p>
    <w:p w14:paraId="62D07100"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9. </w:t>
      </w:r>
      <w:r w:rsidRPr="00534BBA">
        <w:rPr>
          <w:rFonts w:ascii="Palatino Linotype" w:hAnsi="Palatino Linotype"/>
          <w:noProof/>
          <w:sz w:val="20"/>
        </w:rPr>
        <w:tab/>
        <w:t xml:space="preserve">Du H, Van Der A DL, Boshuizen HC, Forouhi NG, Wareham NJ, Halkjær J, et al. Dietary fiber and subsequent changes in body weight and waist circumference in European men and women. Am J Clin Nutr. 2010; </w:t>
      </w:r>
    </w:p>
    <w:p w14:paraId="718C00B0"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10. </w:t>
      </w:r>
      <w:r w:rsidRPr="00534BBA">
        <w:rPr>
          <w:rFonts w:ascii="Palatino Linotype" w:hAnsi="Palatino Linotype"/>
          <w:noProof/>
          <w:sz w:val="20"/>
        </w:rPr>
        <w:tab/>
        <w:t xml:space="preserve">O’Neil CE, Zanovec M, Cho SS, Nicklas TA. Whole grain and fiber consumption are associated with lower body weight measures in US adults: National Health and Nutrition Examination Survey 1999-2004. Nutr Res. 2010; </w:t>
      </w:r>
    </w:p>
    <w:p w14:paraId="23034B29"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11. </w:t>
      </w:r>
      <w:r w:rsidRPr="00534BBA">
        <w:rPr>
          <w:rFonts w:ascii="Palatino Linotype" w:hAnsi="Palatino Linotype"/>
          <w:noProof/>
          <w:sz w:val="20"/>
        </w:rPr>
        <w:tab/>
        <w:t xml:space="preserve">Cani PD, Bibiloni R, Knauf C, Waget A, Neyrinck AM, Delzenne NM, et al. Changes in gut microbiota control metabolic endotoxemia-induced inflammation in high-fat diet-induced obesity and diabetes in mice. Diabetes. 2008; </w:t>
      </w:r>
    </w:p>
    <w:p w14:paraId="50673B09"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12. </w:t>
      </w:r>
      <w:r w:rsidRPr="00534BBA">
        <w:rPr>
          <w:rFonts w:ascii="Palatino Linotype" w:hAnsi="Palatino Linotype"/>
          <w:noProof/>
          <w:sz w:val="20"/>
        </w:rPr>
        <w:tab/>
        <w:t xml:space="preserve">Spruss A, Henkel J, Kanuri G, Blank D, Püschel GP, Bischoff SC, et al. Female mice are more susceptible to nonalcoholic fatty liver disease: sex-specific regulation of the hepatic AMP-activated protein kinase-plasminogen activator inhibitor 1 cascade, but not the hepatic endotoxin response. Mol Med. 2012; </w:t>
      </w:r>
    </w:p>
    <w:p w14:paraId="2350ABA0"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13. </w:t>
      </w:r>
      <w:r w:rsidRPr="00534BBA">
        <w:rPr>
          <w:rFonts w:ascii="Palatino Linotype" w:hAnsi="Palatino Linotype"/>
          <w:noProof/>
          <w:sz w:val="20"/>
        </w:rPr>
        <w:tab/>
        <w:t xml:space="preserve">Gibson GR, Scott KP, Rastall RA, Tuohy KM, Hotchkiss A, Dubert-Ferrandon A, et al. Dietary prebiotics: current status and new definition. Food Sci Technol Bull Funct Foods. 2010; </w:t>
      </w:r>
    </w:p>
    <w:p w14:paraId="68D4ED6B"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14. </w:t>
      </w:r>
      <w:r w:rsidRPr="00534BBA">
        <w:rPr>
          <w:rFonts w:ascii="Palatino Linotype" w:hAnsi="Palatino Linotype"/>
          <w:noProof/>
          <w:sz w:val="20"/>
        </w:rPr>
        <w:tab/>
        <w:t xml:space="preserve">Sonnenburg ED, Sonnenburg JL. Starving our microbial self: The deleterious consequences of a diet deficient in microbiota-accessible carbohydrates. Cell Metabolism. 2014. </w:t>
      </w:r>
    </w:p>
    <w:p w14:paraId="4BA508F9"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15. </w:t>
      </w:r>
      <w:r w:rsidRPr="00534BBA">
        <w:rPr>
          <w:rFonts w:ascii="Palatino Linotype" w:hAnsi="Palatino Linotype"/>
          <w:noProof/>
          <w:sz w:val="20"/>
        </w:rPr>
        <w:tab/>
        <w:t xml:space="preserve">Kovatcheva-Datchary P, Nilsson A, Akrami R, Lee YS, De Vadder F, Arora T, et al. Dietary Fiber-Induced Improvement in Glucose Metabolism Is Associated with Increased Abundance of Prevotella. Cell Metab. 2015;22(6):971–82. </w:t>
      </w:r>
    </w:p>
    <w:p w14:paraId="15560FE7"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16. </w:t>
      </w:r>
      <w:r w:rsidRPr="00534BBA">
        <w:rPr>
          <w:rFonts w:ascii="Palatino Linotype" w:hAnsi="Palatino Linotype"/>
          <w:noProof/>
          <w:sz w:val="20"/>
        </w:rPr>
        <w:tab/>
        <w:t xml:space="preserve">Walker AW, Ince J, Duncan SH, Webster LM, Holtrop G, Ze X, et al. Dominant and diet-responsive groups of bacteria within the human colonic microbiota. ISME J. 2011; </w:t>
      </w:r>
    </w:p>
    <w:p w14:paraId="21ACC36C"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17. </w:t>
      </w:r>
      <w:r w:rsidRPr="00534BBA">
        <w:rPr>
          <w:rFonts w:ascii="Palatino Linotype" w:hAnsi="Palatino Linotype"/>
          <w:noProof/>
          <w:sz w:val="20"/>
        </w:rPr>
        <w:tab/>
        <w:t xml:space="preserve">Earle KA, Billings G, Sigal M, Lichtman JS, Hansson GC, Elias JE, et al. Quantitative Imaging of Gut Microbiota Spatial Organization. Cell Host Microbe. 2015; </w:t>
      </w:r>
    </w:p>
    <w:p w14:paraId="7BD1CA0B"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18. </w:t>
      </w:r>
      <w:r w:rsidRPr="00534BBA">
        <w:rPr>
          <w:rFonts w:ascii="Palatino Linotype" w:hAnsi="Palatino Linotype"/>
          <w:noProof/>
          <w:sz w:val="20"/>
        </w:rPr>
        <w:tab/>
        <w:t xml:space="preserve">Louis S, Tappu RM, Damms-Machado A, Huson DH, Bischoff SC. Characterization of the gut microbial community of obese patients following a weight-loss intervention using whole metagenome shotgun sequencing. PLoS One. 2016; </w:t>
      </w:r>
    </w:p>
    <w:p w14:paraId="3A40F099"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19. </w:t>
      </w:r>
      <w:r w:rsidRPr="00534BBA">
        <w:rPr>
          <w:rFonts w:ascii="Palatino Linotype" w:hAnsi="Palatino Linotype"/>
          <w:noProof/>
          <w:sz w:val="20"/>
        </w:rPr>
        <w:tab/>
        <w:t xml:space="preserve">Dao MC, Everard A, Aron-Wisnewsky J, Sokolovska N, Prifti E, Verger EO, et al. Akkermansia muciniphila and improved metabolic health during a dietary intervention in obesity: Relationship with gut microbiome richness and ecology. Gut. 2016; </w:t>
      </w:r>
    </w:p>
    <w:p w14:paraId="685AE6EF"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20. </w:t>
      </w:r>
      <w:r w:rsidRPr="00534BBA">
        <w:rPr>
          <w:rFonts w:ascii="Palatino Linotype" w:hAnsi="Palatino Linotype"/>
          <w:noProof/>
          <w:sz w:val="20"/>
        </w:rPr>
        <w:tab/>
        <w:t xml:space="preserve">Adam TCM, Westerterp-Plantenga MS. Glucagon-like peptide-1 release and satiety after a nutrient challenge in normal-weight and obese subjects. Br J Nutr. 2005; </w:t>
      </w:r>
    </w:p>
    <w:p w14:paraId="025A585D"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21. </w:t>
      </w:r>
      <w:r w:rsidRPr="00534BBA">
        <w:rPr>
          <w:rFonts w:ascii="Palatino Linotype" w:hAnsi="Palatino Linotype"/>
          <w:noProof/>
          <w:sz w:val="20"/>
        </w:rPr>
        <w:tab/>
        <w:t xml:space="preserve">Cani PD, Dewever C, Delzenne NM. Inulin-type fructans modulate gastrointestinal peptides involved in appetite regulation (glucagon-like peptide-1 and ghrelin) in rats. Br J Nutr. 2004; </w:t>
      </w:r>
    </w:p>
    <w:p w14:paraId="5EFC8CB9"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lastRenderedPageBreak/>
        <w:t xml:space="preserve">22. </w:t>
      </w:r>
      <w:r w:rsidRPr="00534BBA">
        <w:rPr>
          <w:rFonts w:ascii="Palatino Linotype" w:hAnsi="Palatino Linotype"/>
          <w:noProof/>
          <w:sz w:val="20"/>
        </w:rPr>
        <w:tab/>
        <w:t xml:space="preserve">Cani PD, Lecourt E, Dewulf EM, Sohet FM, Pachikian BD, Naslain D, et al. Gut microbiota fermentation of prebiotics increases satietogenic and incretin gut peptide production with consequences for appetite sensation and glucose response after a meal. Am J Clin Nutr. 2009; </w:t>
      </w:r>
    </w:p>
    <w:p w14:paraId="19AF841B"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23. </w:t>
      </w:r>
      <w:r w:rsidRPr="00534BBA">
        <w:rPr>
          <w:rFonts w:ascii="Palatino Linotype" w:hAnsi="Palatino Linotype"/>
          <w:noProof/>
          <w:sz w:val="20"/>
        </w:rPr>
        <w:tab/>
        <w:t xml:space="preserve">Wren AM, Bloom SR. Gut Hormones and Appetite Control. Gastroenterology. 2007; </w:t>
      </w:r>
    </w:p>
    <w:p w14:paraId="7D6BC3B1"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24. </w:t>
      </w:r>
      <w:r w:rsidRPr="00534BBA">
        <w:rPr>
          <w:rFonts w:ascii="Palatino Linotype" w:hAnsi="Palatino Linotype"/>
          <w:noProof/>
          <w:sz w:val="20"/>
        </w:rPr>
        <w:tab/>
        <w:t xml:space="preserve">Parnell JA, Reimer RA. Weight loss during oligofructose supplementation is associated with decreased ghrelin and increased peptide YY in overweight and obese adults. Am J Clin Nutr. 2009; </w:t>
      </w:r>
    </w:p>
    <w:p w14:paraId="2A3F4CDF"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25. </w:t>
      </w:r>
      <w:r w:rsidRPr="00534BBA">
        <w:rPr>
          <w:rFonts w:ascii="Palatino Linotype" w:hAnsi="Palatino Linotype"/>
          <w:noProof/>
          <w:sz w:val="20"/>
        </w:rPr>
        <w:tab/>
        <w:t xml:space="preserve">Reimer RA, Pelletier X, Carabin IG, Lyon M, Gahler R, Parnell JA, et al. Increased plasma PYY levels following supplementation with the functional fiber PolyGlycopleX in healthy adults. Eur J Clin Nutr. 2010 Oct;64(10):1186–91. </w:t>
      </w:r>
    </w:p>
    <w:p w14:paraId="5974CC52"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26. </w:t>
      </w:r>
      <w:r w:rsidRPr="00534BBA">
        <w:rPr>
          <w:rFonts w:ascii="Palatino Linotype" w:hAnsi="Palatino Linotype"/>
          <w:noProof/>
          <w:sz w:val="20"/>
        </w:rPr>
        <w:tab/>
        <w:t xml:space="preserve">Brown L, Rosner B, Willett WW, Sacks FM. Cholesterol-lowering effects of dietary fiber: A meta-analysis. Am J Clin Nutr. 1999; </w:t>
      </w:r>
    </w:p>
    <w:p w14:paraId="70CF404D"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27. </w:t>
      </w:r>
      <w:r w:rsidRPr="00534BBA">
        <w:rPr>
          <w:rFonts w:ascii="Palatino Linotype" w:hAnsi="Palatino Linotype"/>
          <w:noProof/>
          <w:sz w:val="20"/>
        </w:rPr>
        <w:tab/>
        <w:t xml:space="preserve">Ajani UA, Ford ES, Mokdad AH. Dietary Fiber and C-Reactive Protein: Findings from National Health and Nutrition Examination Survey Data. J Nutr. 2004; </w:t>
      </w:r>
    </w:p>
    <w:p w14:paraId="59E2B3FF"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28. </w:t>
      </w:r>
      <w:r w:rsidRPr="00534BBA">
        <w:rPr>
          <w:rFonts w:ascii="Palatino Linotype" w:hAnsi="Palatino Linotype"/>
          <w:noProof/>
          <w:sz w:val="20"/>
        </w:rPr>
        <w:tab/>
        <w:t xml:space="preserve">Ma Y, Griffith JA, Chasan-Taber L, Olendzki BC, Jackson E, Stanek EJ, et al. Association between dietary fiber and serum C-reactive protein. Am J Clin Nutr. 2006; </w:t>
      </w:r>
    </w:p>
    <w:p w14:paraId="6920185F"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29. </w:t>
      </w:r>
      <w:r w:rsidRPr="00534BBA">
        <w:rPr>
          <w:rFonts w:ascii="Palatino Linotype" w:hAnsi="Palatino Linotype"/>
          <w:noProof/>
          <w:sz w:val="20"/>
        </w:rPr>
        <w:tab/>
        <w:t xml:space="preserve">Kelly JR, Kennedy PJ, Cryan JF, Dinan TG, Clarke G, Hyland NP. Breaking down the barriers: The gut microbiome, intestinal permeability and stress-related psychiatric disorders. Frontiers in Cellular Neuroscience. 2015. </w:t>
      </w:r>
    </w:p>
    <w:p w14:paraId="0F53F372"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30. </w:t>
      </w:r>
      <w:r w:rsidRPr="00534BBA">
        <w:rPr>
          <w:rFonts w:ascii="Palatino Linotype" w:hAnsi="Palatino Linotype"/>
          <w:noProof/>
          <w:sz w:val="20"/>
        </w:rPr>
        <w:tab/>
        <w:t xml:space="preserve">Savignac HM, Corona G, Mills H, Chen L, Spencer JPE, Tzortzis G, et al. Prebiotic feeding elevates central brain derived neurotrophic factor, N-methyl-d-aspartate receptor subunits and d-serine. Neurochem Int. 2013; </w:t>
      </w:r>
    </w:p>
    <w:p w14:paraId="22AF045A"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31. </w:t>
      </w:r>
      <w:r w:rsidRPr="00534BBA">
        <w:rPr>
          <w:rFonts w:ascii="Palatino Linotype" w:hAnsi="Palatino Linotype"/>
          <w:noProof/>
          <w:sz w:val="20"/>
        </w:rPr>
        <w:tab/>
        <w:t xml:space="preserve">Mika A, Greenwood BN, Chichlowski M, Borchert D, Hulen KA, Berg BM, et al. 155. Dietary prebiotics increase Bifidobacterium spp. and Lactobacillus spp. in the gut and promote stress resistance. Brain Behav Immun. 2014; </w:t>
      </w:r>
    </w:p>
    <w:p w14:paraId="2F46C36B"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32. </w:t>
      </w:r>
      <w:r w:rsidRPr="00534BBA">
        <w:rPr>
          <w:rFonts w:ascii="Palatino Linotype" w:hAnsi="Palatino Linotype"/>
          <w:noProof/>
          <w:sz w:val="20"/>
        </w:rPr>
        <w:tab/>
        <w:t xml:space="preserve">Silk DBA, Davis A, Vulevic J, Tzortzis G, Gibson GR. Clinical trial: The effects of a trans-galactooligosaccharide prebiotic on faecal microbiota and symptoms in irritable bowel syndrome. Aliment Pharmacol Ther. 2009; </w:t>
      </w:r>
    </w:p>
    <w:p w14:paraId="48C3A7BA"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33. </w:t>
      </w:r>
      <w:r w:rsidRPr="00534BBA">
        <w:rPr>
          <w:rFonts w:ascii="Palatino Linotype" w:hAnsi="Palatino Linotype"/>
          <w:noProof/>
          <w:sz w:val="20"/>
        </w:rPr>
        <w:tab/>
        <w:t xml:space="preserve">Schmidt K, Cowen PJ, Harmer CJ, Tzortzis G, Errington S, Burnet PWJ. Prebiotic intake reduces the waking cortisol response and alters emotional bias in healthy volunteers. Psychopharmacology (Berl). 2015; </w:t>
      </w:r>
    </w:p>
    <w:p w14:paraId="15066BD5"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34. </w:t>
      </w:r>
      <w:r w:rsidRPr="00534BBA">
        <w:rPr>
          <w:rFonts w:ascii="Palatino Linotype" w:hAnsi="Palatino Linotype"/>
          <w:noProof/>
          <w:sz w:val="20"/>
        </w:rPr>
        <w:tab/>
        <w:t xml:space="preserve">Makki K, Deehan EC, Walter J, Bäckhed F. The Impact of Dietary Fiber on Gut Microbiota in Host Health and Disease. Cell Host and Microbe. 2018. </w:t>
      </w:r>
    </w:p>
    <w:p w14:paraId="32637504"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35. </w:t>
      </w:r>
      <w:r w:rsidRPr="00534BBA">
        <w:rPr>
          <w:rFonts w:ascii="Palatino Linotype" w:hAnsi="Palatino Linotype"/>
          <w:noProof/>
          <w:sz w:val="20"/>
        </w:rPr>
        <w:tab/>
        <w:t>Williams BA, Grant LJ, Gidley MJ, Mikkelsen D. Gut fermentation of dietary fibres: Physico-chemistry of plant cell walls and implications for health [Internet]. Vol. 18, International Journal of Molecular Sciences. MDPI AG; 2017 [cited 2020 Jun 24]. Available from: /pmc/articles/PMC5666883/?report=abstract</w:t>
      </w:r>
    </w:p>
    <w:p w14:paraId="2C8CDB7E"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36. </w:t>
      </w:r>
      <w:r w:rsidRPr="00534BBA">
        <w:rPr>
          <w:rFonts w:ascii="Palatino Linotype" w:hAnsi="Palatino Linotype"/>
          <w:noProof/>
          <w:sz w:val="20"/>
        </w:rPr>
        <w:tab/>
        <w:t xml:space="preserve">Thompson S V., Hannon BA, An R, Holscher HD. Effects of isolated soluble fiber supplementation on body weight, glycemia, and insulinemia in adults with overweight and obesity: A systematic review and meta-analysis of randomized controlled trials. Vol. 106, American Journal of Clinical </w:t>
      </w:r>
      <w:r w:rsidRPr="00534BBA">
        <w:rPr>
          <w:rFonts w:ascii="Palatino Linotype" w:hAnsi="Palatino Linotype"/>
          <w:noProof/>
          <w:sz w:val="20"/>
        </w:rPr>
        <w:lastRenderedPageBreak/>
        <w:t xml:space="preserve">Nutrition. Oxford University Press; 2017. p. 1514–28. </w:t>
      </w:r>
    </w:p>
    <w:p w14:paraId="32CD3DBA"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37. </w:t>
      </w:r>
      <w:r w:rsidRPr="00534BBA">
        <w:rPr>
          <w:rFonts w:ascii="Palatino Linotype" w:hAnsi="Palatino Linotype"/>
          <w:noProof/>
          <w:sz w:val="20"/>
        </w:rPr>
        <w:tab/>
        <w:t xml:space="preserve">Sahasrabudhe NM, Beukema M, Tian L, Troost B, Scholte J, Bruininx E, et al. Dietary fiber pectin directly blocks toll-like receptor 2-1 and prevents doxorubicin-induced ileitis. Front Immunol. 2018;9(MAR). </w:t>
      </w:r>
    </w:p>
    <w:p w14:paraId="06C5D0F4"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38. </w:t>
      </w:r>
      <w:r w:rsidRPr="00534BBA">
        <w:rPr>
          <w:rFonts w:ascii="Palatino Linotype" w:hAnsi="Palatino Linotype"/>
          <w:noProof/>
          <w:sz w:val="20"/>
        </w:rPr>
        <w:tab/>
        <w:t xml:space="preserve">Ishisono K, Mano T, Yabe T, Kitaguchi K. Dietary Fiber Pectin Ameliorates Experimental Colitis in a Neutral Sugar Side Chain-Dependent Manner. Front Immunol. 2019;10:2979. </w:t>
      </w:r>
    </w:p>
    <w:p w14:paraId="6DEDE5F2"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39. </w:t>
      </w:r>
      <w:r w:rsidRPr="00534BBA">
        <w:rPr>
          <w:rFonts w:ascii="Palatino Linotype" w:hAnsi="Palatino Linotype"/>
          <w:noProof/>
          <w:sz w:val="20"/>
        </w:rPr>
        <w:tab/>
        <w:t xml:space="preserve">Reimer RA, Willis HJ, Tunnicliffe JM, Park H, Madsen KL, Soto-Vaca A. Inulin-type fructans and whey protein both modulate appetite but only fructans alter  gut microbiota in adults with overweight/obesity: A randomized controlled trial. Mol Nutr Food Res. 2017 Nov;61(11). </w:t>
      </w:r>
    </w:p>
    <w:p w14:paraId="5A9B75CA"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40. </w:t>
      </w:r>
      <w:r w:rsidRPr="00534BBA">
        <w:rPr>
          <w:rFonts w:ascii="Palatino Linotype" w:hAnsi="Palatino Linotype"/>
          <w:noProof/>
          <w:sz w:val="20"/>
        </w:rPr>
        <w:tab/>
        <w:t xml:space="preserve">Smith AP, Sutherland D, Hewlett P. An Investigation of the Acute Effects of Oligofructose-Enriched Inulin on Subjective  Wellbeing, Mood and Cognitive Performance. Nutrients. 2015 Oct;7(11):8887–96. </w:t>
      </w:r>
    </w:p>
    <w:p w14:paraId="1902B069"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41. </w:t>
      </w:r>
      <w:r w:rsidRPr="00534BBA">
        <w:rPr>
          <w:rFonts w:ascii="Palatino Linotype" w:hAnsi="Palatino Linotype"/>
          <w:noProof/>
          <w:sz w:val="20"/>
        </w:rPr>
        <w:tab/>
        <w:t xml:space="preserve">Ho J, Nicolucci AC, Virtanen H, Schick A, Meddings J, Reimer RA, et al. Effect of Prebiotic on Microbiota, Intestinal Permeability, and Glycemic Control in  Children With Type 1 Diabetes. J Clin Endocrinol Metab. 2019 Oct;104(10):4427–40. </w:t>
      </w:r>
    </w:p>
    <w:p w14:paraId="17366073"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42. </w:t>
      </w:r>
      <w:r w:rsidRPr="00534BBA">
        <w:rPr>
          <w:rFonts w:ascii="Palatino Linotype" w:hAnsi="Palatino Linotype"/>
          <w:noProof/>
          <w:sz w:val="20"/>
        </w:rPr>
        <w:tab/>
        <w:t xml:space="preserve">Fernandes R, do Rosario VA, Mocellin MC, Kuntz MGF, Trindade EBSM. Effects of inulin-type fructans, galacto-oligosaccharides and related synbiotics on  inflammatory markers in adult patients with overweight or obesity: A systematic review. Clin Nutr. 2017 Oct;36(5):1197–206. </w:t>
      </w:r>
    </w:p>
    <w:p w14:paraId="1C1EC703"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43. </w:t>
      </w:r>
      <w:r w:rsidRPr="00534BBA">
        <w:rPr>
          <w:rFonts w:ascii="Palatino Linotype" w:hAnsi="Palatino Linotype"/>
          <w:noProof/>
          <w:sz w:val="20"/>
        </w:rPr>
        <w:tab/>
        <w:t xml:space="preserve">Dehghan P, Pourghassem Gargari B, Asghari Jafar-abadi M. Oligofructose-enriched inulin improves some inflammatory markers and metabolic  endotoxemia in women with type 2 diabetes mellitus: a randomized controlled clinical trial. Nutrition. 2014 Apr;30(4):418–23. </w:t>
      </w:r>
    </w:p>
    <w:p w14:paraId="63C59082"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44. </w:t>
      </w:r>
      <w:r w:rsidRPr="00534BBA">
        <w:rPr>
          <w:rFonts w:ascii="Palatino Linotype" w:hAnsi="Palatino Linotype"/>
          <w:noProof/>
          <w:sz w:val="20"/>
        </w:rPr>
        <w:tab/>
        <w:t xml:space="preserve">Lightowler H, Thondre S, Holz A, Theis S. Replacement of glycaemic carbohydrates by inulin-type fructans from chicory  (oligofructose, inulin) reduces the postprandial blood glucose and insulin response to foods: report of two double-blind, randomized, controlled trials. Eur J Nutr. 2018 Apr;57(3):1259–68. </w:t>
      </w:r>
    </w:p>
    <w:p w14:paraId="2D45C3F0"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45. </w:t>
      </w:r>
      <w:r w:rsidRPr="00534BBA">
        <w:rPr>
          <w:rFonts w:ascii="Palatino Linotype" w:hAnsi="Palatino Linotype"/>
          <w:noProof/>
          <w:sz w:val="20"/>
        </w:rPr>
        <w:tab/>
        <w:t xml:space="preserve">Cani PD. Human gut microbiome: Hopes, threats and promises. Vol. 67, Gut. BMJ Publishing Group; 2018. p. 1716–25. </w:t>
      </w:r>
    </w:p>
    <w:p w14:paraId="687A9990"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46. </w:t>
      </w:r>
      <w:r w:rsidRPr="00534BBA">
        <w:rPr>
          <w:rFonts w:ascii="Palatino Linotype" w:hAnsi="Palatino Linotype"/>
          <w:noProof/>
          <w:sz w:val="20"/>
        </w:rPr>
        <w:tab/>
        <w:t xml:space="preserve">Nicolucci AC, Hume MP, Martínez I, Mayengbam S, Walter J, Reimer RA. Prebiotics Reduce Body Fat and Alter Intestinal Microbiota in Children Who Are  Overweight or With Obesity. Gastroenterology. 2017 Sep;153(3):711–22. </w:t>
      </w:r>
    </w:p>
    <w:p w14:paraId="42621F2D"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47. </w:t>
      </w:r>
      <w:r w:rsidRPr="00534BBA">
        <w:rPr>
          <w:rFonts w:ascii="Palatino Linotype" w:hAnsi="Palatino Linotype"/>
          <w:noProof/>
          <w:sz w:val="20"/>
        </w:rPr>
        <w:tab/>
        <w:t>Hume MP, Nicolucci AC, Reimer RA. Prebiotic supplementation improves appetite control in children with overweight and obesity: a randomized controlled trial. Am J Clin Nutr [Internet]. 2017 Feb 22;105(4):790–9. Available from: https://doi.org/10.3945/ajcn.116.140947</w:t>
      </w:r>
    </w:p>
    <w:p w14:paraId="4952D079"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48. </w:t>
      </w:r>
      <w:r w:rsidRPr="00534BBA">
        <w:rPr>
          <w:rFonts w:ascii="Palatino Linotype" w:hAnsi="Palatino Linotype"/>
          <w:noProof/>
          <w:sz w:val="20"/>
        </w:rPr>
        <w:tab/>
        <w:t xml:space="preserve">Caporaso JG, Lauber CL, Walters WA, Berg-Lyons D, Huntley J, Fierer N, et al. Ultra-high-throughput microbial community analysis on the Illumina HiSeq and MiSeq platforms. ISME J. 2012; </w:t>
      </w:r>
    </w:p>
    <w:p w14:paraId="0914849B"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49. </w:t>
      </w:r>
      <w:r w:rsidRPr="00534BBA">
        <w:rPr>
          <w:rFonts w:ascii="Palatino Linotype" w:hAnsi="Palatino Linotype"/>
          <w:noProof/>
          <w:sz w:val="20"/>
        </w:rPr>
        <w:tab/>
        <w:t xml:space="preserve">Buffington SA, Di Prisco GV, Auchtung TA, Ajami NJ, Petrosino JF, Costa-Mattioli M. Microbial Reconstitution Reverses Maternal Diet-Induced Social and Synaptic Deficits in Offspring. Cell. 2016; </w:t>
      </w:r>
    </w:p>
    <w:p w14:paraId="732FEF32"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lastRenderedPageBreak/>
        <w:t xml:space="preserve">50. </w:t>
      </w:r>
      <w:r w:rsidRPr="00534BBA">
        <w:rPr>
          <w:rFonts w:ascii="Palatino Linotype" w:hAnsi="Palatino Linotype"/>
          <w:noProof/>
          <w:sz w:val="20"/>
        </w:rPr>
        <w:tab/>
        <w:t xml:space="preserve">Edgar RC. Search and clustering orders of magnitude faster than BLAST. Bioinformatics. 2010; </w:t>
      </w:r>
    </w:p>
    <w:p w14:paraId="10F8368C"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51. </w:t>
      </w:r>
      <w:r w:rsidRPr="00534BBA">
        <w:rPr>
          <w:rFonts w:ascii="Palatino Linotype" w:hAnsi="Palatino Linotype"/>
          <w:noProof/>
          <w:sz w:val="20"/>
        </w:rPr>
        <w:tab/>
        <w:t xml:space="preserve">Quast C, Pruesse E, Yilmaz P, Gerken J, Schweer T, Yarza P, et al. The SILVA ribosomal RNA gene database project: Improved data processing and web-based tools. Nucleic Acids Res. 2013; </w:t>
      </w:r>
    </w:p>
    <w:p w14:paraId="1D514332"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52. </w:t>
      </w:r>
      <w:r w:rsidRPr="00534BBA">
        <w:rPr>
          <w:rFonts w:ascii="Palatino Linotype" w:hAnsi="Palatino Linotype"/>
          <w:noProof/>
          <w:sz w:val="20"/>
        </w:rPr>
        <w:tab/>
        <w:t xml:space="preserve">Edgar RC. UPARSE: Highly accurate OTU sequences from microbial amplicon reads. Nat Methods. 2013; </w:t>
      </w:r>
    </w:p>
    <w:p w14:paraId="518BA0B1"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53. </w:t>
      </w:r>
      <w:r w:rsidRPr="00534BBA">
        <w:rPr>
          <w:rFonts w:ascii="Palatino Linotype" w:hAnsi="Palatino Linotype"/>
          <w:noProof/>
          <w:sz w:val="20"/>
        </w:rPr>
        <w:tab/>
        <w:t xml:space="preserve">Lozupone C, Knight R. UniFrac: A new phylogenetic method for comparing microbial communities. Appl Environ Microbiol. 2005; </w:t>
      </w:r>
    </w:p>
    <w:p w14:paraId="74A083BC"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54. </w:t>
      </w:r>
      <w:r w:rsidRPr="00534BBA">
        <w:rPr>
          <w:rFonts w:ascii="Palatino Linotype" w:hAnsi="Palatino Linotype"/>
          <w:noProof/>
          <w:sz w:val="20"/>
        </w:rPr>
        <w:tab/>
        <w:t xml:space="preserve">R Development Core Team R. R: A Language and Environment for Statistical Computing. R Foundation for Statistical Computing. 2011. </w:t>
      </w:r>
    </w:p>
    <w:p w14:paraId="4CEAB08B"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55. </w:t>
      </w:r>
      <w:r w:rsidRPr="00534BBA">
        <w:rPr>
          <w:rFonts w:ascii="Palatino Linotype" w:hAnsi="Palatino Linotype"/>
          <w:noProof/>
          <w:sz w:val="20"/>
        </w:rPr>
        <w:tab/>
        <w:t xml:space="preserve">Bates D, Mächler M, Bolker BM, Walker SC. Fitting linear mixed-effects models using lme4. J Stat Softw. 2015; </w:t>
      </w:r>
    </w:p>
    <w:p w14:paraId="6283980A"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56. </w:t>
      </w:r>
      <w:r w:rsidRPr="00534BBA">
        <w:rPr>
          <w:rFonts w:ascii="Palatino Linotype" w:hAnsi="Palatino Linotype"/>
          <w:noProof/>
          <w:sz w:val="20"/>
        </w:rPr>
        <w:tab/>
        <w:t xml:space="preserve">Benjamini Y, Hochberg Y. Controlling the False Discovery Rate: A Practical and Powerful Approach to Multiple Testing. J R Stat Soc Ser B. 1995; </w:t>
      </w:r>
    </w:p>
    <w:p w14:paraId="6D6CA5C6"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57. </w:t>
      </w:r>
      <w:r w:rsidRPr="00534BBA">
        <w:rPr>
          <w:rFonts w:ascii="Palatino Linotype" w:hAnsi="Palatino Linotype"/>
          <w:noProof/>
          <w:sz w:val="20"/>
        </w:rPr>
        <w:tab/>
        <w:t xml:space="preserve">Myhrstad MCW, Tunsjø H, Charnock C, Telle-Hansen VH. Dietary Fiber, Gut Microbiota, and Metabolic Regulation-Current Status in Human  Randomized Trials. Nutrients. 2020 Mar;12(3). </w:t>
      </w:r>
    </w:p>
    <w:p w14:paraId="7C209D94"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58. </w:t>
      </w:r>
      <w:r w:rsidRPr="00534BBA">
        <w:rPr>
          <w:rFonts w:ascii="Palatino Linotype" w:hAnsi="Palatino Linotype"/>
          <w:noProof/>
          <w:sz w:val="20"/>
        </w:rPr>
        <w:tab/>
        <w:t xml:space="preserve">Johnson AJ, Vangay P, Al-Ghalith GA, Hillmann BM, Ward TL, Shields-Cutler RR, et al. Daily Sampling Reveals Personalized Diet-Microbiome Associations in Humans. Cell Host Microbe. 2019 Jun 12;25(6):789-802.e5. </w:t>
      </w:r>
    </w:p>
    <w:p w14:paraId="0A4A3253"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59. </w:t>
      </w:r>
      <w:r w:rsidRPr="00534BBA">
        <w:rPr>
          <w:rFonts w:ascii="Palatino Linotype" w:hAnsi="Palatino Linotype"/>
          <w:noProof/>
          <w:sz w:val="20"/>
        </w:rPr>
        <w:tab/>
        <w:t xml:space="preserve">Faith DP, Lozupone CA, Nipperess D, Knight R. The cladistic basis for the phylogenetic diversity (PD) measure links evolutionary features to environmental gradients and supports broad applications of microbial ecology’s “phylogenetic beta diversity” framework. Int J Mol Sci. 2009; </w:t>
      </w:r>
    </w:p>
    <w:p w14:paraId="5B7961DB"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60. </w:t>
      </w:r>
      <w:r w:rsidRPr="00534BBA">
        <w:rPr>
          <w:rFonts w:ascii="Palatino Linotype" w:hAnsi="Palatino Linotype"/>
          <w:noProof/>
          <w:sz w:val="20"/>
        </w:rPr>
        <w:tab/>
        <w:t xml:space="preserve">Sawicki CM, Livingston KA, Obin M, Roberts SB, Chung M, McKeown NM. Dietary fiber and the human gut microbiota: Application of evidence mapping methodology. Nutrients. 2017; </w:t>
      </w:r>
    </w:p>
    <w:p w14:paraId="5AAC083E"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61. </w:t>
      </w:r>
      <w:r w:rsidRPr="00534BBA">
        <w:rPr>
          <w:rFonts w:ascii="Palatino Linotype" w:hAnsi="Palatino Linotype"/>
          <w:noProof/>
          <w:sz w:val="20"/>
        </w:rPr>
        <w:tab/>
        <w:t>Hughes RL, Marco ML, Hughes JP, Keim NL, Kable ME. The Role of the Gut Microbiome in Predicting Response to Diet and the Development of Precision Nutrition Models—Part I: Overview of Current Methods. Adv Nutr [Internet]. 2019 Jun 21;10(6):953–78. Available from: https://doi.org/10.1093/advances/nmz022</w:t>
      </w:r>
    </w:p>
    <w:p w14:paraId="14C50BC4"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62. </w:t>
      </w:r>
      <w:r w:rsidRPr="00534BBA">
        <w:rPr>
          <w:rFonts w:ascii="Palatino Linotype" w:hAnsi="Palatino Linotype"/>
          <w:noProof/>
          <w:sz w:val="20"/>
        </w:rPr>
        <w:tab/>
        <w:t>Biesiekierski JR, Jalanka J, Staudacher HM. Can Gut Microbiota Composition Predict Response to Dietary Treatments? Nutrients [Internet]. 2019 May 22;11(5):1134. Available from: https://pubmed.ncbi.nlm.nih.gov/31121812</w:t>
      </w:r>
    </w:p>
    <w:p w14:paraId="66611E7D"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63. </w:t>
      </w:r>
      <w:r w:rsidRPr="00534BBA">
        <w:rPr>
          <w:rFonts w:ascii="Palatino Linotype" w:hAnsi="Palatino Linotype"/>
          <w:noProof/>
          <w:sz w:val="20"/>
        </w:rPr>
        <w:tab/>
        <w:t xml:space="preserve">De Vadder F, Kovatcheva-Datchary P, Goncalves D, Vinera J, Zitoun C, Duchampt A, et al. Microbiota-generated metabolites promote metabolic benefits via gut-brain neural circuits. Cell. 2014; </w:t>
      </w:r>
    </w:p>
    <w:p w14:paraId="36DB9BC5"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64. </w:t>
      </w:r>
      <w:r w:rsidRPr="00534BBA">
        <w:rPr>
          <w:rFonts w:ascii="Palatino Linotype" w:hAnsi="Palatino Linotype"/>
          <w:noProof/>
          <w:sz w:val="20"/>
        </w:rPr>
        <w:tab/>
        <w:t xml:space="preserve">Rémésy C, Demigné C, Chartier F. Origin and utilization of volatile fatty acids in the rat. Reprod Nutr Dev. 1980; </w:t>
      </w:r>
    </w:p>
    <w:p w14:paraId="21F39FCC"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65. </w:t>
      </w:r>
      <w:r w:rsidRPr="00534BBA">
        <w:rPr>
          <w:rFonts w:ascii="Palatino Linotype" w:hAnsi="Palatino Linotype"/>
          <w:noProof/>
          <w:sz w:val="20"/>
        </w:rPr>
        <w:tab/>
        <w:t xml:space="preserve">Singh V, Chassaing B, Zhang L, San Yeoh B, Xiao X, Kumar M, et al. Microbiota-Dependent Hepatic Lipogenesis Mediated by Stearoyl CoA Desaturase 1 (SCD1) Promotes Metabolic Syndrome in TLR5-Deficient Mice. Cell Metab. 2015; </w:t>
      </w:r>
    </w:p>
    <w:p w14:paraId="1A4616AD"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lastRenderedPageBreak/>
        <w:t xml:space="preserve">66. </w:t>
      </w:r>
      <w:r w:rsidRPr="00534BBA">
        <w:rPr>
          <w:rFonts w:ascii="Palatino Linotype" w:hAnsi="Palatino Linotype"/>
          <w:noProof/>
          <w:sz w:val="20"/>
        </w:rPr>
        <w:tab/>
        <w:t xml:space="preserve">Dalile B, Van Oudenhove L, Vervliet B, Verbeke K. The role of short-chain fatty acids in microbiota–gut–brain communication. Vol. 16, Nature Reviews Gastroenterology and Hepatology. Nature Publishing Group; 2019. p. 461–78. </w:t>
      </w:r>
    </w:p>
    <w:p w14:paraId="0DE09BDB"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67. </w:t>
      </w:r>
      <w:r w:rsidRPr="00534BBA">
        <w:rPr>
          <w:rFonts w:ascii="Palatino Linotype" w:hAnsi="Palatino Linotype"/>
          <w:noProof/>
          <w:sz w:val="20"/>
        </w:rPr>
        <w:tab/>
        <w:t xml:space="preserve">Karaki SI, Mitsui R, Hayashi H, Kato I, Sugiya H, Iwanaga T, et al. Short-chain fatty acid receptor, GPR43, is expressed by enteroendocrine cells and mucosal mast cells in rat intestine. Cell Tissue Res. 2006; </w:t>
      </w:r>
    </w:p>
    <w:p w14:paraId="7CC7CC17"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68. </w:t>
      </w:r>
      <w:r w:rsidRPr="00534BBA">
        <w:rPr>
          <w:rFonts w:ascii="Palatino Linotype" w:hAnsi="Palatino Linotype"/>
          <w:noProof/>
          <w:sz w:val="20"/>
        </w:rPr>
        <w:tab/>
        <w:t xml:space="preserve">Karaki SI, Tazoe H, Hayashi H, Kashiwabara H, Tooyama K, Suzuki Y, et al. Expression of the short-chain fatty acid receptor, GPR43, in the human colon. J Mol Histol. 2008; </w:t>
      </w:r>
    </w:p>
    <w:p w14:paraId="17ED7CA7"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69. </w:t>
      </w:r>
      <w:r w:rsidRPr="00534BBA">
        <w:rPr>
          <w:rFonts w:ascii="Palatino Linotype" w:hAnsi="Palatino Linotype"/>
          <w:noProof/>
          <w:sz w:val="20"/>
        </w:rPr>
        <w:tab/>
        <w:t xml:space="preserve">Tazoe H, Otomo Y, Karaki SI, Kato I, Fukami Y, Terasaki M, et al. Expression of short-chain fatty acid receptor GPR41 in the human colon. Biomed Res. 2009; </w:t>
      </w:r>
    </w:p>
    <w:p w14:paraId="0CD3D489"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70. </w:t>
      </w:r>
      <w:r w:rsidRPr="00534BBA">
        <w:rPr>
          <w:rFonts w:ascii="Palatino Linotype" w:hAnsi="Palatino Linotype"/>
          <w:noProof/>
          <w:sz w:val="20"/>
        </w:rPr>
        <w:tab/>
        <w:t xml:space="preserve">Chevalier C, Stojanović O, Colin DJ, Suarez-Zamorano N, Tarallo V, Veyrat-Durebex C, et al. Gut Microbiota Orchestrates Energy Homeostasis during Cold. Cell. 2015; </w:t>
      </w:r>
    </w:p>
    <w:p w14:paraId="358D3249"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71. </w:t>
      </w:r>
      <w:r w:rsidRPr="00534BBA">
        <w:rPr>
          <w:rFonts w:ascii="Palatino Linotype" w:hAnsi="Palatino Linotype"/>
          <w:noProof/>
          <w:sz w:val="20"/>
        </w:rPr>
        <w:tab/>
        <w:t xml:space="preserve">Li G, Xie C, Lu S, Nichols RG, Tian Y, Li L, et al. Intermittent Fasting Promotes White Adipose Browning and Decreases Obesity by Shaping the Gut Microbiota. Cell Metab. 2017; </w:t>
      </w:r>
    </w:p>
    <w:p w14:paraId="04CEDBF0"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72. </w:t>
      </w:r>
      <w:r w:rsidRPr="00534BBA">
        <w:rPr>
          <w:rFonts w:ascii="Palatino Linotype" w:hAnsi="Palatino Linotype"/>
          <w:noProof/>
          <w:sz w:val="20"/>
        </w:rPr>
        <w:tab/>
        <w:t>Luczynski P, McVey Neufeld K-A, Oriach CS, Clarke G, Dinan TG, Cryan JF. Growing up in a Bubble: Using Germ-Free Animals to Assess the Influence of the Gut Microbiota on Brain and Behavior. Int J Neuropsychopharmacol [Internet]. 2016 Aug 12;19(8):pyw020. Available from: https://pubmed.ncbi.nlm.nih.gov/26912607</w:t>
      </w:r>
    </w:p>
    <w:p w14:paraId="0ED82942"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73. </w:t>
      </w:r>
      <w:r w:rsidRPr="00534BBA">
        <w:rPr>
          <w:rFonts w:ascii="Palatino Linotype" w:hAnsi="Palatino Linotype"/>
          <w:noProof/>
          <w:sz w:val="20"/>
        </w:rPr>
        <w:tab/>
        <w:t xml:space="preserve">Bercik P, Denou E, Collins J, Jackson W, Lu J, Jury J, et al. The intestinal microbiota affect central levels of brain-derived neurotropic factor  and behavior in mice. Gastroenterology. 2011 Aug;141(2):599–609, 609.e1-3. </w:t>
      </w:r>
    </w:p>
    <w:p w14:paraId="15B37CC1"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74. </w:t>
      </w:r>
      <w:r w:rsidRPr="00534BBA">
        <w:rPr>
          <w:rFonts w:ascii="Palatino Linotype" w:hAnsi="Palatino Linotype"/>
          <w:noProof/>
          <w:sz w:val="20"/>
        </w:rPr>
        <w:tab/>
        <w:t>Fetissov SO, Hamze Sinno M, Coëffier M, Bole-Feysot C, Ducrotté P, Hökfelt T, et al. Autoantibodies against appetite-regulating peptide hormones and neuropeptides: Putative modulation by gut microflora. Nutrition [Internet]. 2008;24(4):348–59. Available from: http://www.sciencedirect.com/science/article/pii/S0899900707003814</w:t>
      </w:r>
    </w:p>
    <w:p w14:paraId="21C5BF4C"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75. </w:t>
      </w:r>
      <w:r w:rsidRPr="00534BBA">
        <w:rPr>
          <w:rFonts w:ascii="Palatino Linotype" w:hAnsi="Palatino Linotype"/>
          <w:noProof/>
          <w:sz w:val="20"/>
        </w:rPr>
        <w:tab/>
        <w:t>Burokas A, Arboleya S, Moloney RD, Peterson VL, Murphy K, Clarke G, et al. Targeting the Microbiota-Gut-Brain Axis: Prebiotics Have Anxiolytic and Antidepressant-like Effects and Reverse the Impact of Chronic Stress in Mice. Biol Psychiatry [Internet]. 2017 Oct 1 [cited 2020 Jun 24];82(7):472–87. Available from: http://www.ncbi.nlm.nih.gov/pubmed/28242013</w:t>
      </w:r>
    </w:p>
    <w:p w14:paraId="3A488F84"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76. </w:t>
      </w:r>
      <w:r w:rsidRPr="00534BBA">
        <w:rPr>
          <w:rFonts w:ascii="Palatino Linotype" w:hAnsi="Palatino Linotype"/>
          <w:noProof/>
          <w:sz w:val="20"/>
        </w:rPr>
        <w:tab/>
        <w:t xml:space="preserve">Erny D, Hrabě de Angelis AL, Jaitin D, Wieghofer P, Staszewski O, David E, et al. Host microbiota constantly control maturation and function of microglia in the CNS. Nat Neurosci. 2015 Jul;18(7):965–77. </w:t>
      </w:r>
    </w:p>
    <w:p w14:paraId="0CB68AAE"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77. </w:t>
      </w:r>
      <w:r w:rsidRPr="00534BBA">
        <w:rPr>
          <w:rFonts w:ascii="Palatino Linotype" w:hAnsi="Palatino Linotype"/>
          <w:noProof/>
          <w:sz w:val="20"/>
        </w:rPr>
        <w:tab/>
        <w:t xml:space="preserve">Skonieczna-Żydecka K, Grochans E, Maciejewska D, Szkup M, Schneider-Matyka D, Jurczak A, et al. Faecal Short Chain Fatty Acids Profile is Changed in Polish Depressive Women. Nutrients. 2018 Dec;10(12). </w:t>
      </w:r>
    </w:p>
    <w:p w14:paraId="51F2F2E0" w14:textId="77777777" w:rsidR="00534BBA" w:rsidRPr="00534BBA" w:rsidRDefault="00534BBA" w:rsidP="00534BBA">
      <w:pPr>
        <w:widowControl w:val="0"/>
        <w:autoSpaceDE w:val="0"/>
        <w:autoSpaceDN w:val="0"/>
        <w:adjustRightInd w:val="0"/>
        <w:spacing w:after="160"/>
        <w:ind w:left="640" w:hanging="640"/>
        <w:rPr>
          <w:rFonts w:ascii="Palatino Linotype" w:hAnsi="Palatino Linotype"/>
          <w:noProof/>
          <w:sz w:val="20"/>
        </w:rPr>
      </w:pPr>
      <w:r w:rsidRPr="00534BBA">
        <w:rPr>
          <w:rFonts w:ascii="Palatino Linotype" w:hAnsi="Palatino Linotype"/>
          <w:noProof/>
          <w:sz w:val="20"/>
        </w:rPr>
        <w:t xml:space="preserve">78. </w:t>
      </w:r>
      <w:r w:rsidRPr="00534BBA">
        <w:rPr>
          <w:rFonts w:ascii="Palatino Linotype" w:hAnsi="Palatino Linotype"/>
          <w:noProof/>
          <w:sz w:val="20"/>
        </w:rPr>
        <w:tab/>
        <w:t xml:space="preserve">Lew L-C, Hor Y-Y, Yusoff NAA, Choi S-B, Yusoff MSB, Roslan NS, et al. Probiotic Lactobacillus plantarum P8 alleviated stress and anxiety while enhancing  memory and cognition in stressed adults: A randomised, double-blind, placebo-controlled study. Clin Nutr. 2019 Oct;38(5):2053–64. </w:t>
      </w:r>
    </w:p>
    <w:p w14:paraId="15678B15" w14:textId="705C6805" w:rsidR="00DC0CDA" w:rsidRPr="00DE0EB2" w:rsidRDefault="00C54109" w:rsidP="00534BBA">
      <w:pPr>
        <w:widowControl w:val="0"/>
        <w:autoSpaceDE w:val="0"/>
        <w:autoSpaceDN w:val="0"/>
        <w:adjustRightInd w:val="0"/>
        <w:spacing w:after="160"/>
        <w:ind w:left="480" w:hanging="480"/>
        <w:rPr>
          <w:rFonts w:ascii="Palatino Linotype" w:hAnsi="Palatino Linotype"/>
          <w:sz w:val="20"/>
          <w:szCs w:val="20"/>
        </w:rPr>
      </w:pPr>
      <w:r w:rsidRPr="00DE0EB2">
        <w:rPr>
          <w:rFonts w:ascii="Palatino Linotype" w:hAnsi="Palatino Linotype"/>
          <w:sz w:val="20"/>
          <w:szCs w:val="20"/>
        </w:rPr>
        <w:fldChar w:fldCharType="end"/>
      </w:r>
    </w:p>
    <w:p w14:paraId="36403BF8" w14:textId="5D49DF11" w:rsidR="00D10D4A" w:rsidRPr="00DE0EB2" w:rsidRDefault="00D10D4A">
      <w:pPr>
        <w:rPr>
          <w:rFonts w:ascii="Palatino Linotype" w:hAnsi="Palatino Linotype"/>
          <w:sz w:val="20"/>
          <w:szCs w:val="20"/>
        </w:rPr>
      </w:pPr>
    </w:p>
    <w:p w14:paraId="0F2B5D3F" w14:textId="2AE6D351" w:rsidR="00E32FBB" w:rsidRPr="0081363D" w:rsidRDefault="00E32FBB" w:rsidP="00E32FBB">
      <w:pPr>
        <w:pStyle w:val="MDPI61Supplementary"/>
      </w:pPr>
      <w:r w:rsidRPr="00BD32C3">
        <w:rPr>
          <w:b/>
        </w:rPr>
        <w:t>Supplementary Materials:</w:t>
      </w:r>
      <w:r w:rsidRPr="00BD32C3">
        <w:t xml:space="preserve"> The following are available online at </w:t>
      </w:r>
      <w:r>
        <w:t>www.mdpi.com/xxx/s1</w:t>
      </w:r>
      <w:r w:rsidRPr="00BD32C3">
        <w:t xml:space="preserve">, </w:t>
      </w:r>
      <w:r w:rsidR="00C12E27" w:rsidRPr="00C12E27">
        <w:rPr>
          <w:b/>
          <w:bCs/>
        </w:rPr>
        <w:t xml:space="preserve">Fig. S1. </w:t>
      </w:r>
      <w:r w:rsidR="00C12E27" w:rsidRPr="00C12E27">
        <w:t>Fiber Supplement Compliance.</w:t>
      </w:r>
      <w:r w:rsidR="00C12E27">
        <w:t xml:space="preserve">, </w:t>
      </w:r>
      <w:r w:rsidR="00C12E27" w:rsidRPr="00C12E27">
        <w:rPr>
          <w:b/>
          <w:bCs/>
        </w:rPr>
        <w:t xml:space="preserve">Fig. S2. </w:t>
      </w:r>
      <w:r w:rsidR="00C12E27" w:rsidRPr="00C12E27">
        <w:t>Assessment of outliers from ASA24 dietary recalls.</w:t>
      </w:r>
      <w:r w:rsidR="00C12E27">
        <w:t xml:space="preserve">, </w:t>
      </w:r>
      <w:r w:rsidR="00C12E27" w:rsidRPr="00C12E27">
        <w:rPr>
          <w:b/>
          <w:bCs/>
        </w:rPr>
        <w:t xml:space="preserve">Fig. S3. </w:t>
      </w:r>
      <w:r w:rsidR="00C12E27" w:rsidRPr="00C12E27">
        <w:t>Individual dietary and fiber supplement intake.</w:t>
      </w:r>
      <w:r w:rsidRPr="00BD32C3">
        <w:t>,</w:t>
      </w:r>
      <w:r w:rsidR="0081363D">
        <w:t xml:space="preserve"> </w:t>
      </w:r>
      <w:r w:rsidR="0081363D" w:rsidRPr="0081363D">
        <w:rPr>
          <w:b/>
          <w:bCs/>
        </w:rPr>
        <w:t xml:space="preserve">Fig. S4.  </w:t>
      </w:r>
      <w:r w:rsidR="0081363D" w:rsidRPr="0081363D">
        <w:t>Individual changes in BMI at baseline at end of the intervention.</w:t>
      </w:r>
      <w:r w:rsidR="0081363D">
        <w:t>,</w:t>
      </w:r>
      <w:r w:rsidRPr="00BD32C3">
        <w:t xml:space="preserve"> </w:t>
      </w:r>
      <w:r w:rsidRPr="0081363D">
        <w:rPr>
          <w:b/>
          <w:bCs/>
        </w:rPr>
        <w:t>Table S1</w:t>
      </w:r>
      <w:r w:rsidRPr="00BD32C3">
        <w:t xml:space="preserve">: </w:t>
      </w:r>
      <w:r w:rsidR="0081363D">
        <w:t>Clinical measures across study duration</w:t>
      </w:r>
      <w:r w:rsidRPr="00BD32C3">
        <w:t>,</w:t>
      </w:r>
      <w:r w:rsidR="0081363D">
        <w:t xml:space="preserve"> </w:t>
      </w:r>
      <w:r w:rsidR="0081363D" w:rsidRPr="0081363D">
        <w:rPr>
          <w:b/>
          <w:bCs/>
        </w:rPr>
        <w:t>Table S2</w:t>
      </w:r>
      <w:r w:rsidR="0081363D">
        <w:t xml:space="preserve">: </w:t>
      </w:r>
      <w:r w:rsidR="0081363D" w:rsidRPr="0081363D">
        <w:t>Intervention Effect of Change in Alpha Diversity</w:t>
      </w:r>
      <w:r w:rsidR="0081363D">
        <w:t xml:space="preserve">, </w:t>
      </w:r>
      <w:r w:rsidR="0081363D" w:rsidRPr="0081363D">
        <w:rPr>
          <w:b/>
          <w:bCs/>
        </w:rPr>
        <w:t>Table S3</w:t>
      </w:r>
      <w:r w:rsidR="0081363D" w:rsidRPr="0081363D">
        <w:t>: Intervention Effect on Change in Clinical Biomarkers</w:t>
      </w:r>
      <w:r w:rsidR="0081363D">
        <w:t xml:space="preserve">, </w:t>
      </w:r>
      <w:r w:rsidR="0081363D">
        <w:rPr>
          <w:b/>
          <w:bCs/>
        </w:rPr>
        <w:t xml:space="preserve">Table S4: </w:t>
      </w:r>
      <w:r w:rsidR="0081363D">
        <w:t xml:space="preserve">Effect of Intervention on Phylum Level Relative Abundance, </w:t>
      </w:r>
      <w:r w:rsidR="0081363D">
        <w:rPr>
          <w:b/>
          <w:bCs/>
        </w:rPr>
        <w:t>Table S5:</w:t>
      </w:r>
      <w:r w:rsidR="0081363D">
        <w:t xml:space="preserve"> Effect of intervention on Genus Level Relative Abundance.</w:t>
      </w:r>
    </w:p>
    <w:p w14:paraId="0DA4E0B4" w14:textId="7207A62F" w:rsidR="00E32FBB" w:rsidRPr="00B42244" w:rsidRDefault="00E32FBB" w:rsidP="00E32FBB">
      <w:pPr>
        <w:pStyle w:val="MDPI62Acknowledgments"/>
      </w:pPr>
      <w:r>
        <w:rPr>
          <w:b/>
        </w:rPr>
        <w:t xml:space="preserve">Author Contributions: </w:t>
      </w:r>
      <w:r w:rsidRPr="00B42244">
        <w:t xml:space="preserve">Conceptualization, </w:t>
      </w:r>
      <w:r>
        <w:t>K.L.G</w:t>
      </w:r>
      <w:r w:rsidRPr="00B42244">
        <w:t xml:space="preserve"> and </w:t>
      </w:r>
      <w:r>
        <w:t>L.F.</w:t>
      </w:r>
      <w:r w:rsidRPr="00B42244">
        <w:t>.; methodology,</w:t>
      </w:r>
      <w:r>
        <w:t xml:space="preserve"> K.L.G, R.N.P.</w:t>
      </w:r>
      <w:r w:rsidRPr="00B42244">
        <w:t xml:space="preserve"> and </w:t>
      </w:r>
      <w:r>
        <w:t>L.F.</w:t>
      </w:r>
      <w:r w:rsidRPr="00B42244">
        <w:t xml:space="preserve">; formal analysis, </w:t>
      </w:r>
      <w:r>
        <w:t>R.N.P., M.P., and K.L.G.</w:t>
      </w:r>
      <w:r w:rsidRPr="00B42244">
        <w:t xml:space="preserve">; investigation, </w:t>
      </w:r>
      <w:r>
        <w:t>K.L.G., R.N.P., K.B. and L.F.</w:t>
      </w:r>
      <w:r w:rsidRPr="00B42244">
        <w:t xml:space="preserve">; resources, </w:t>
      </w:r>
      <w:r>
        <w:t>L.F.</w:t>
      </w:r>
      <w:r w:rsidRPr="00B42244">
        <w:t xml:space="preserve">.; data curation, </w:t>
      </w:r>
      <w:r w:rsidR="00820854">
        <w:t xml:space="preserve">K.L.G., </w:t>
      </w:r>
      <w:r>
        <w:t>R.N.F</w:t>
      </w:r>
      <w:r w:rsidR="00820854">
        <w:t>, K.B and L.F.</w:t>
      </w:r>
      <w:r w:rsidRPr="00B42244">
        <w:t xml:space="preserve">.; writing—original draft preparation, </w:t>
      </w:r>
      <w:r w:rsidR="00820854">
        <w:t>K.L.G., R.N.P. and L.F.</w:t>
      </w:r>
      <w:r w:rsidRPr="00B42244">
        <w:t xml:space="preserve">.; writing—review and editing, </w:t>
      </w:r>
      <w:r w:rsidR="00820854">
        <w:t>R.N.P., K.L.G., L.F.</w:t>
      </w:r>
      <w:r w:rsidRPr="00B42244">
        <w:t xml:space="preserve">.; visualization, </w:t>
      </w:r>
      <w:r w:rsidR="00820854">
        <w:t>R.N.P.</w:t>
      </w:r>
      <w:r w:rsidRPr="00B42244">
        <w:t xml:space="preserve">; supervision, </w:t>
      </w:r>
      <w:r w:rsidR="00820854">
        <w:t>L.F.</w:t>
      </w:r>
      <w:r w:rsidRPr="00B42244">
        <w:t xml:space="preserve">; project administration, </w:t>
      </w:r>
      <w:r w:rsidR="00820854">
        <w:t>L.F. and K.L.G.</w:t>
      </w:r>
      <w:r w:rsidRPr="00B42244">
        <w:t xml:space="preserve">.; funding acquisition, </w:t>
      </w:r>
      <w:r w:rsidR="00820854">
        <w:t>L.F. and K.L.G.</w:t>
      </w:r>
      <w:r>
        <w:t xml:space="preserve"> All authors have read and agreed to the published version of the manuscript.</w:t>
      </w:r>
    </w:p>
    <w:p w14:paraId="094D1051" w14:textId="4454BA0E" w:rsidR="00E32FBB" w:rsidRPr="00C31AF5" w:rsidRDefault="00E32FBB" w:rsidP="00E32FBB">
      <w:pPr>
        <w:pStyle w:val="MDPI62Acknowledgments"/>
      </w:pPr>
      <w:r>
        <w:rPr>
          <w:b/>
        </w:rPr>
        <w:t xml:space="preserve">Funding: </w:t>
      </w:r>
      <w:r w:rsidRPr="00C31AF5">
        <w:t>Please add: This research was funded</w:t>
      </w:r>
      <w:r w:rsidR="00C12E27">
        <w:t xml:space="preserve"> internally</w:t>
      </w:r>
      <w:r w:rsidRPr="00C31AF5">
        <w:t xml:space="preserve"> by </w:t>
      </w:r>
      <w:r w:rsidR="00C12E27">
        <w:t>Baylor University</w:t>
      </w:r>
      <w:r w:rsidRPr="00C31AF5">
        <w:t xml:space="preserve">, </w:t>
      </w:r>
      <w:r w:rsidRPr="00C12E27">
        <w:rPr>
          <w:highlight w:val="yellow"/>
        </w:rPr>
        <w:t>grant number XXX</w:t>
      </w:r>
    </w:p>
    <w:p w14:paraId="6C77AC5E" w14:textId="0791F4B0" w:rsidR="00E32FBB" w:rsidRPr="00E80413" w:rsidRDefault="00E32FBB" w:rsidP="00E32FBB">
      <w:pPr>
        <w:pStyle w:val="MDPI62Acknowledgments"/>
      </w:pPr>
      <w:r>
        <w:rPr>
          <w:b/>
        </w:rPr>
        <w:t>Acknowledgments:</w:t>
      </w:r>
      <w:r w:rsidRPr="00E80413">
        <w:t xml:space="preserve"> </w:t>
      </w:r>
      <w:r w:rsidR="00C12E27">
        <w:t xml:space="preserve">The authors would like to thank </w:t>
      </w:r>
      <w:r w:rsidR="00C12E27" w:rsidRPr="00C12E27">
        <w:rPr>
          <w:highlight w:val="yellow"/>
        </w:rPr>
        <w:t>Dr. XXX</w:t>
      </w:r>
      <w:r w:rsidR="00C12E27">
        <w:t>, at the Family Health Clinic, the medical residents who participated in the study, and study staff who participated in preparing supplements and coordinating subjects.</w:t>
      </w:r>
    </w:p>
    <w:p w14:paraId="461C9426" w14:textId="6907228B" w:rsidR="00E32FBB" w:rsidRPr="00BD32C3" w:rsidRDefault="00E32FBB" w:rsidP="00E32FBB">
      <w:pPr>
        <w:pStyle w:val="MDPI64CoI"/>
      </w:pPr>
      <w:r w:rsidRPr="00BD32C3">
        <w:rPr>
          <w:b/>
        </w:rPr>
        <w:t>Conflicts of Interest:</w:t>
      </w:r>
      <w:r w:rsidRPr="00BD32C3">
        <w:t xml:space="preserve"> The authors declare </w:t>
      </w:r>
      <w:r w:rsidR="00C12E27">
        <w:t xml:space="preserve">that the company Prebiotin supplied the supplement for this study at no cost, but had no role in study design, </w:t>
      </w:r>
      <w:r w:rsidRPr="00BD32C3">
        <w:t xml:space="preserve">in the collection, analyses, or interpretation of data; in the writing of the </w:t>
      </w:r>
      <w:r>
        <w:t xml:space="preserve">manuscript, or in the </w:t>
      </w:r>
      <w:r w:rsidRPr="00BD32C3">
        <w:t>decision to publish the results</w:t>
      </w:r>
      <w:r w:rsidR="00C12E27">
        <w:t>.</w:t>
      </w:r>
    </w:p>
    <w:p w14:paraId="75FF7048" w14:textId="63836394" w:rsidR="003243A2" w:rsidRPr="00DE0EB2" w:rsidRDefault="003243A2">
      <w:pPr>
        <w:rPr>
          <w:rFonts w:ascii="Palatino Linotype" w:hAnsi="Palatino Linotype"/>
          <w:sz w:val="20"/>
          <w:szCs w:val="20"/>
        </w:rPr>
      </w:pPr>
    </w:p>
    <w:p w14:paraId="4290147C" w14:textId="2C6EAC38" w:rsidR="003243A2" w:rsidRPr="00DE0EB2" w:rsidRDefault="003243A2">
      <w:pPr>
        <w:rPr>
          <w:rFonts w:ascii="Palatino Linotype" w:hAnsi="Palatino Linotype"/>
          <w:sz w:val="20"/>
          <w:szCs w:val="20"/>
        </w:rPr>
      </w:pPr>
    </w:p>
    <w:p w14:paraId="2CD1ABA6" w14:textId="02B2C7D7" w:rsidR="003243A2" w:rsidRPr="00DE0EB2" w:rsidRDefault="003243A2">
      <w:pPr>
        <w:rPr>
          <w:rFonts w:ascii="Palatino Linotype" w:hAnsi="Palatino Linotype"/>
          <w:sz w:val="20"/>
          <w:szCs w:val="20"/>
        </w:rPr>
      </w:pPr>
    </w:p>
    <w:p w14:paraId="1FA92FFD" w14:textId="38A2CF2F" w:rsidR="003243A2" w:rsidRPr="00DE0EB2" w:rsidRDefault="003243A2">
      <w:pPr>
        <w:rPr>
          <w:rFonts w:ascii="Palatino Linotype" w:hAnsi="Palatino Linotype"/>
          <w:sz w:val="20"/>
          <w:szCs w:val="20"/>
        </w:rPr>
      </w:pPr>
    </w:p>
    <w:p w14:paraId="58F3197C" w14:textId="01259AF8" w:rsidR="003243A2" w:rsidRPr="00DE0EB2" w:rsidRDefault="003243A2">
      <w:pPr>
        <w:rPr>
          <w:rFonts w:ascii="Palatino Linotype" w:hAnsi="Palatino Linotype"/>
          <w:sz w:val="20"/>
          <w:szCs w:val="20"/>
        </w:rPr>
      </w:pPr>
    </w:p>
    <w:p w14:paraId="1AB6C54F" w14:textId="70BC176D" w:rsidR="003243A2" w:rsidRPr="00DE0EB2" w:rsidRDefault="003243A2">
      <w:pPr>
        <w:rPr>
          <w:rFonts w:ascii="Palatino Linotype" w:hAnsi="Palatino Linotype"/>
          <w:sz w:val="20"/>
          <w:szCs w:val="20"/>
        </w:rPr>
      </w:pPr>
    </w:p>
    <w:p w14:paraId="0BA6A56A" w14:textId="13249A9E" w:rsidR="003243A2" w:rsidRPr="00DE0EB2" w:rsidRDefault="003243A2">
      <w:pPr>
        <w:rPr>
          <w:rFonts w:ascii="Palatino Linotype" w:hAnsi="Palatino Linotype"/>
          <w:sz w:val="20"/>
          <w:szCs w:val="20"/>
        </w:rPr>
      </w:pPr>
    </w:p>
    <w:p w14:paraId="7E4C6155" w14:textId="533EF416" w:rsidR="003243A2" w:rsidRPr="00DE0EB2" w:rsidRDefault="003243A2">
      <w:pPr>
        <w:rPr>
          <w:rFonts w:ascii="Palatino Linotype" w:hAnsi="Palatino Linotype"/>
          <w:sz w:val="20"/>
          <w:szCs w:val="20"/>
        </w:rPr>
      </w:pPr>
    </w:p>
    <w:p w14:paraId="3126D3B9" w14:textId="399530FB" w:rsidR="003243A2" w:rsidRPr="00DE0EB2" w:rsidRDefault="003243A2">
      <w:pPr>
        <w:rPr>
          <w:rFonts w:ascii="Palatino Linotype" w:hAnsi="Palatino Linotype"/>
          <w:sz w:val="20"/>
          <w:szCs w:val="20"/>
        </w:rPr>
      </w:pPr>
    </w:p>
    <w:p w14:paraId="2B84DFAE" w14:textId="77777777" w:rsidR="003243A2" w:rsidRPr="00DE0EB2" w:rsidRDefault="003243A2">
      <w:pPr>
        <w:rPr>
          <w:rFonts w:ascii="Palatino Linotype" w:hAnsi="Palatino Linotype"/>
          <w:sz w:val="20"/>
          <w:szCs w:val="20"/>
        </w:rPr>
      </w:pPr>
    </w:p>
    <w:sectPr w:rsidR="003243A2" w:rsidRPr="00DE0EB2" w:rsidSect="00DE0EB2">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Leigh Greathouse" w:date="2020-06-25T15:36:00Z" w:initials="LG">
    <w:p w14:paraId="2F3366FD" w14:textId="65DBD43B" w:rsidR="00186F50" w:rsidRDefault="00186F50">
      <w:pPr>
        <w:pStyle w:val="CommentText"/>
      </w:pPr>
      <w:r>
        <w:rPr>
          <w:rStyle w:val="CommentReference"/>
        </w:rPr>
        <w:annotationRef/>
      </w:r>
      <w:r>
        <w:t>NOAH: did we use this measure or not; later we do not have it included</w:t>
      </w:r>
    </w:p>
  </w:comment>
  <w:comment w:id="2" w:author="Padgett, Noah" w:date="2020-06-28T17:07:00Z" w:initials="PN">
    <w:p w14:paraId="4C58CC4F" w14:textId="77777777" w:rsidR="00186F50" w:rsidRDefault="00186F50">
      <w:pPr>
        <w:pStyle w:val="CommentText"/>
      </w:pPr>
      <w:r>
        <w:rPr>
          <w:rStyle w:val="CommentReference"/>
        </w:rPr>
        <w:annotationRef/>
      </w:r>
      <w:r>
        <w:rPr>
          <w:rStyle w:val="CommentReference"/>
        </w:rPr>
        <w:t>W</w:t>
      </w:r>
      <w:r>
        <w:t>e did not investigated Fisher’s alpha.</w:t>
      </w:r>
    </w:p>
    <w:p w14:paraId="2E71132A" w14:textId="77777777" w:rsidR="00186F50" w:rsidRDefault="00186F50">
      <w:pPr>
        <w:pStyle w:val="CommentText"/>
      </w:pPr>
    </w:p>
    <w:p w14:paraId="15FAFD9A" w14:textId="181B77F6" w:rsidR="00186F50" w:rsidRDefault="00186F50">
      <w:pPr>
        <w:pStyle w:val="CommentText"/>
      </w:pPr>
      <w:r>
        <w:t>I can go back and add it, but I doubt it will tell us anything new.</w:t>
      </w:r>
    </w:p>
  </w:comment>
  <w:comment w:id="3" w:author="Leigh Greathouse" w:date="2020-06-25T15:37:00Z" w:initials="LG">
    <w:p w14:paraId="03B12C40" w14:textId="6DA6A0D0" w:rsidR="00186F50" w:rsidRDefault="00186F50">
      <w:pPr>
        <w:pStyle w:val="CommentText"/>
      </w:pPr>
      <w:r>
        <w:rPr>
          <w:rStyle w:val="CommentReference"/>
        </w:rPr>
        <w:annotationRef/>
      </w:r>
      <w:r>
        <w:t>NOAH: do we need to add how the dietary data were transformed here?...Food Tree</w:t>
      </w:r>
    </w:p>
  </w:comment>
  <w:comment w:id="4" w:author="Padgett, Noah" w:date="2020-06-28T17:08:00Z" w:initials="PN">
    <w:p w14:paraId="17F37817" w14:textId="77777777" w:rsidR="00186F50" w:rsidRDefault="00186F50">
      <w:pPr>
        <w:pStyle w:val="CommentText"/>
      </w:pPr>
      <w:r>
        <w:rPr>
          <w:rStyle w:val="CommentReference"/>
        </w:rPr>
        <w:annotationRef/>
      </w:r>
      <w:r>
        <w:t>What food tree are you referring to? Figure 4?</w:t>
      </w:r>
    </w:p>
    <w:p w14:paraId="6CFCD6AD" w14:textId="62FC3A54" w:rsidR="00186F50" w:rsidRDefault="00186F50">
      <w:pPr>
        <w:pStyle w:val="CommentText"/>
      </w:pPr>
      <w:r>
        <w:t>If so, then no, the figure caption/note is sufficient to describe how we computed relative abundance for the figure.</w:t>
      </w:r>
    </w:p>
  </w:comment>
  <w:comment w:id="5" w:author="Padgett, Noah" w:date="2020-06-28T17:12:00Z" w:initials="PN">
    <w:p w14:paraId="342E3F1A" w14:textId="6B086A71" w:rsidR="00186F50" w:rsidRDefault="00186F50">
      <w:pPr>
        <w:pStyle w:val="CommentText"/>
      </w:pPr>
      <w:r>
        <w:rPr>
          <w:rStyle w:val="CommentReference"/>
        </w:rPr>
        <w:annotationRef/>
      </w:r>
      <w:r>
        <w:t>Changed to the updated link function that was more conservative.</w:t>
      </w:r>
    </w:p>
  </w:comment>
  <w:comment w:id="6" w:author="Leigh Greathouse" w:date="2020-06-23T08:32:00Z" w:initials="LG">
    <w:p w14:paraId="1FCAF834" w14:textId="56CA62DC" w:rsidR="00186F50" w:rsidRDefault="00186F50">
      <w:pPr>
        <w:pStyle w:val="CommentText"/>
      </w:pPr>
      <w:r>
        <w:rPr>
          <w:rStyle w:val="CommentReference"/>
        </w:rPr>
        <w:annotationRef/>
      </w:r>
      <w:r>
        <w:t>NOAH: please add additional statistics here</w:t>
      </w:r>
    </w:p>
  </w:comment>
  <w:comment w:id="7" w:author="Padgett, Noah" w:date="2020-06-28T17:15:00Z" w:initials="PN">
    <w:p w14:paraId="27CC5148" w14:textId="22C1F16A" w:rsidR="00A44270" w:rsidRDefault="00A44270">
      <w:pPr>
        <w:pStyle w:val="CommentText"/>
      </w:pPr>
      <w:r>
        <w:rPr>
          <w:rStyle w:val="CommentReference"/>
        </w:rPr>
        <w:annotationRef/>
      </w:r>
      <w:r>
        <w:t>Done.</w:t>
      </w:r>
    </w:p>
  </w:comment>
  <w:comment w:id="8" w:author="Padgett, Noah" w:date="2020-06-28T17:15:00Z" w:initials="PN">
    <w:p w14:paraId="2D1CFD03" w14:textId="75A9C984" w:rsidR="00A44270" w:rsidRDefault="00A44270">
      <w:pPr>
        <w:pStyle w:val="CommentText"/>
      </w:pPr>
      <w:r>
        <w:rPr>
          <w:rStyle w:val="CommentReference"/>
        </w:rPr>
        <w:annotationRef/>
      </w:r>
      <w:r>
        <w:t>We may need to exclude this for blind review.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F3366FD" w15:done="0"/>
  <w15:commentEx w15:paraId="15FAFD9A" w15:paraIdParent="2F3366FD" w15:done="0"/>
  <w15:commentEx w15:paraId="03B12C40" w15:done="0"/>
  <w15:commentEx w15:paraId="6CFCD6AD" w15:paraIdParent="03B12C40" w15:done="0"/>
  <w15:commentEx w15:paraId="342E3F1A" w15:done="0"/>
  <w15:commentEx w15:paraId="1FCAF834" w15:done="0"/>
  <w15:commentEx w15:paraId="27CC5148" w15:paraIdParent="1FCAF834" w15:done="0"/>
  <w15:commentEx w15:paraId="2D1CFD0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9F4314" w16cex:dateUtc="2020-06-25T20:36:00Z"/>
  <w16cex:commentExtensible w16cex:durableId="22A34CD5" w16cex:dateUtc="2020-06-28T21:07:00Z"/>
  <w16cex:commentExtensible w16cex:durableId="229F4335" w16cex:dateUtc="2020-06-25T20:37:00Z"/>
  <w16cex:commentExtensible w16cex:durableId="22A34D1D" w16cex:dateUtc="2020-06-28T21:08:00Z"/>
  <w16cex:commentExtensible w16cex:durableId="22A34DFD" w16cex:dateUtc="2020-06-28T21:12:00Z"/>
  <w16cex:commentExtensible w16cex:durableId="229C3CA0" w16cex:dateUtc="2020-06-23T13:32:00Z"/>
  <w16cex:commentExtensible w16cex:durableId="22A34EA7" w16cex:dateUtc="2020-06-28T21:15:00Z"/>
  <w16cex:commentExtensible w16cex:durableId="22A34EB2" w16cex:dateUtc="2020-06-28T21: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F3366FD" w16cid:durableId="229F4314"/>
  <w16cid:commentId w16cid:paraId="15FAFD9A" w16cid:durableId="22A34CD5"/>
  <w16cid:commentId w16cid:paraId="03B12C40" w16cid:durableId="229F4335"/>
  <w16cid:commentId w16cid:paraId="6CFCD6AD" w16cid:durableId="22A34D1D"/>
  <w16cid:commentId w16cid:paraId="342E3F1A" w16cid:durableId="22A34DFD"/>
  <w16cid:commentId w16cid:paraId="1FCAF834" w16cid:durableId="229C3CA0"/>
  <w16cid:commentId w16cid:paraId="27CC5148" w16cid:durableId="22A34EA7"/>
  <w16cid:commentId w16cid:paraId="2D1CFD03" w16cid:durableId="22A34EB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7B380F" w14:textId="77777777" w:rsidR="00371EF1" w:rsidRDefault="00371EF1" w:rsidP="00D87643">
      <w:r>
        <w:separator/>
      </w:r>
    </w:p>
  </w:endnote>
  <w:endnote w:type="continuationSeparator" w:id="0">
    <w:p w14:paraId="692EE742" w14:textId="77777777" w:rsidR="00371EF1" w:rsidRDefault="00371EF1" w:rsidP="00D876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Sylfaen"/>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6D668B" w14:textId="77777777" w:rsidR="00371EF1" w:rsidRDefault="00371EF1" w:rsidP="00D87643">
      <w:r>
        <w:separator/>
      </w:r>
    </w:p>
  </w:footnote>
  <w:footnote w:type="continuationSeparator" w:id="0">
    <w:p w14:paraId="0E4BC1B1" w14:textId="77777777" w:rsidR="00371EF1" w:rsidRDefault="00371EF1" w:rsidP="00D876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7320FD7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62C063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1BE2ED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E1981A2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5AEF84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71A92E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9E4382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C32ACD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D28501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53677D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A620BF8"/>
    <w:multiLevelType w:val="hybridMultilevel"/>
    <w:tmpl w:val="9A8EB4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A2B15CF"/>
    <w:multiLevelType w:val="hybridMultilevel"/>
    <w:tmpl w:val="726631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18C06AB"/>
    <w:multiLevelType w:val="multilevel"/>
    <w:tmpl w:val="F062758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4A350EC"/>
    <w:multiLevelType w:val="hybridMultilevel"/>
    <w:tmpl w:val="37A0558C"/>
    <w:lvl w:ilvl="0" w:tplc="9FD0703C">
      <w:start w:val="201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2"/>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1"/>
  </w:num>
  <w:num w:numId="14">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Leigh Greathouse">
    <w15:presenceInfo w15:providerId="Windows Live" w15:userId="8fee406e11aafd32"/>
  </w15:person>
  <w15:person w15:author="Padgett, Noah">
    <w15:presenceInfo w15:providerId="None" w15:userId="Padgett, Noa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0CDA"/>
    <w:rsid w:val="000002FB"/>
    <w:rsid w:val="0000317B"/>
    <w:rsid w:val="00011F29"/>
    <w:rsid w:val="00032675"/>
    <w:rsid w:val="0004788E"/>
    <w:rsid w:val="00050A3C"/>
    <w:rsid w:val="00081F2B"/>
    <w:rsid w:val="000A5F04"/>
    <w:rsid w:val="000F7FA0"/>
    <w:rsid w:val="00103226"/>
    <w:rsid w:val="001141A6"/>
    <w:rsid w:val="00120F75"/>
    <w:rsid w:val="0014572D"/>
    <w:rsid w:val="00150E27"/>
    <w:rsid w:val="00152944"/>
    <w:rsid w:val="00173DB6"/>
    <w:rsid w:val="00184C3C"/>
    <w:rsid w:val="00186F50"/>
    <w:rsid w:val="001B0131"/>
    <w:rsid w:val="001D20F1"/>
    <w:rsid w:val="001D6487"/>
    <w:rsid w:val="001E7C15"/>
    <w:rsid w:val="001F21FF"/>
    <w:rsid w:val="002450A7"/>
    <w:rsid w:val="002543C6"/>
    <w:rsid w:val="00277D18"/>
    <w:rsid w:val="00292825"/>
    <w:rsid w:val="002A0615"/>
    <w:rsid w:val="002B06EF"/>
    <w:rsid w:val="002D3BF7"/>
    <w:rsid w:val="00304472"/>
    <w:rsid w:val="00311868"/>
    <w:rsid w:val="003243A2"/>
    <w:rsid w:val="00331247"/>
    <w:rsid w:val="00360E49"/>
    <w:rsid w:val="00371EF1"/>
    <w:rsid w:val="00376111"/>
    <w:rsid w:val="00381CF7"/>
    <w:rsid w:val="00396EDB"/>
    <w:rsid w:val="003A1393"/>
    <w:rsid w:val="003E72AD"/>
    <w:rsid w:val="00420B59"/>
    <w:rsid w:val="0042726D"/>
    <w:rsid w:val="0043369A"/>
    <w:rsid w:val="004475E3"/>
    <w:rsid w:val="00482E69"/>
    <w:rsid w:val="004D24AA"/>
    <w:rsid w:val="004E3B2E"/>
    <w:rsid w:val="00505BFA"/>
    <w:rsid w:val="00511350"/>
    <w:rsid w:val="00511CB0"/>
    <w:rsid w:val="00530044"/>
    <w:rsid w:val="00534BBA"/>
    <w:rsid w:val="005F5207"/>
    <w:rsid w:val="00635898"/>
    <w:rsid w:val="00656C4E"/>
    <w:rsid w:val="00672222"/>
    <w:rsid w:val="00672F34"/>
    <w:rsid w:val="0068724D"/>
    <w:rsid w:val="006B41A6"/>
    <w:rsid w:val="006E63C3"/>
    <w:rsid w:val="006E6EB2"/>
    <w:rsid w:val="006F3E9F"/>
    <w:rsid w:val="00704373"/>
    <w:rsid w:val="00741B03"/>
    <w:rsid w:val="00744E95"/>
    <w:rsid w:val="007909A0"/>
    <w:rsid w:val="00796D61"/>
    <w:rsid w:val="007B5C43"/>
    <w:rsid w:val="007B71F6"/>
    <w:rsid w:val="007C3B37"/>
    <w:rsid w:val="007D6187"/>
    <w:rsid w:val="007E7E52"/>
    <w:rsid w:val="0081363D"/>
    <w:rsid w:val="00817D39"/>
    <w:rsid w:val="00820854"/>
    <w:rsid w:val="00827C6E"/>
    <w:rsid w:val="00834005"/>
    <w:rsid w:val="00865D71"/>
    <w:rsid w:val="008934BB"/>
    <w:rsid w:val="008B17A3"/>
    <w:rsid w:val="008D1F59"/>
    <w:rsid w:val="00900363"/>
    <w:rsid w:val="00910AC4"/>
    <w:rsid w:val="00925F23"/>
    <w:rsid w:val="00941BFD"/>
    <w:rsid w:val="009422E2"/>
    <w:rsid w:val="00954D87"/>
    <w:rsid w:val="00985F13"/>
    <w:rsid w:val="00997970"/>
    <w:rsid w:val="009C1274"/>
    <w:rsid w:val="009C70B7"/>
    <w:rsid w:val="009D6859"/>
    <w:rsid w:val="009F4669"/>
    <w:rsid w:val="00A21047"/>
    <w:rsid w:val="00A32DC1"/>
    <w:rsid w:val="00A44270"/>
    <w:rsid w:val="00A45AA2"/>
    <w:rsid w:val="00A934E1"/>
    <w:rsid w:val="00AB3D5F"/>
    <w:rsid w:val="00AD09B4"/>
    <w:rsid w:val="00AD7507"/>
    <w:rsid w:val="00AF4932"/>
    <w:rsid w:val="00B02583"/>
    <w:rsid w:val="00B061D1"/>
    <w:rsid w:val="00B64E6C"/>
    <w:rsid w:val="00B664C3"/>
    <w:rsid w:val="00BA7106"/>
    <w:rsid w:val="00BD4487"/>
    <w:rsid w:val="00BE1C2E"/>
    <w:rsid w:val="00BF5CFC"/>
    <w:rsid w:val="00BF762F"/>
    <w:rsid w:val="00C0429B"/>
    <w:rsid w:val="00C12E27"/>
    <w:rsid w:val="00C33233"/>
    <w:rsid w:val="00C4652F"/>
    <w:rsid w:val="00C54109"/>
    <w:rsid w:val="00C641FA"/>
    <w:rsid w:val="00C85469"/>
    <w:rsid w:val="00CC11CC"/>
    <w:rsid w:val="00CD5C48"/>
    <w:rsid w:val="00CD6931"/>
    <w:rsid w:val="00CE74B4"/>
    <w:rsid w:val="00D01680"/>
    <w:rsid w:val="00D10D4A"/>
    <w:rsid w:val="00D22390"/>
    <w:rsid w:val="00D639EC"/>
    <w:rsid w:val="00D83626"/>
    <w:rsid w:val="00D87643"/>
    <w:rsid w:val="00DC0CDA"/>
    <w:rsid w:val="00DE0EB2"/>
    <w:rsid w:val="00E15DCC"/>
    <w:rsid w:val="00E32FBB"/>
    <w:rsid w:val="00E40E32"/>
    <w:rsid w:val="00E876BA"/>
    <w:rsid w:val="00EB681E"/>
    <w:rsid w:val="00ED52E2"/>
    <w:rsid w:val="00ED6A7B"/>
    <w:rsid w:val="00EE073B"/>
    <w:rsid w:val="00EE0BE4"/>
    <w:rsid w:val="00EF58D0"/>
    <w:rsid w:val="00EF5B56"/>
    <w:rsid w:val="00EF6F1D"/>
    <w:rsid w:val="00F15541"/>
    <w:rsid w:val="00F77618"/>
    <w:rsid w:val="00F8303C"/>
    <w:rsid w:val="00FE36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66C80A"/>
  <w15:chartTrackingRefBased/>
  <w15:docId w15:val="{F87B46C3-9C4B-4F38-A3BF-C8D88F60B8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0EB2"/>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C0CDA"/>
    <w:rPr>
      <w:rFonts w:ascii="Segoe UI" w:eastAsiaTheme="minorHAnsi" w:hAnsi="Segoe UI" w:cs="Segoe UI"/>
      <w:sz w:val="18"/>
      <w:szCs w:val="18"/>
    </w:rPr>
  </w:style>
  <w:style w:type="character" w:customStyle="1" w:styleId="BalloonTextChar">
    <w:name w:val="Balloon Text Char"/>
    <w:basedOn w:val="DefaultParagraphFont"/>
    <w:link w:val="BalloonText"/>
    <w:uiPriority w:val="99"/>
    <w:semiHidden/>
    <w:rsid w:val="00DC0CDA"/>
    <w:rPr>
      <w:rFonts w:ascii="Segoe UI" w:hAnsi="Segoe UI" w:cs="Segoe UI"/>
      <w:sz w:val="18"/>
      <w:szCs w:val="18"/>
    </w:rPr>
  </w:style>
  <w:style w:type="paragraph" w:styleId="ListParagraph">
    <w:name w:val="List Paragraph"/>
    <w:basedOn w:val="Normal"/>
    <w:uiPriority w:val="34"/>
    <w:qFormat/>
    <w:rsid w:val="00BD4487"/>
    <w:pPr>
      <w:spacing w:after="160" w:line="259" w:lineRule="auto"/>
      <w:ind w:left="720"/>
      <w:contextualSpacing/>
    </w:pPr>
    <w:rPr>
      <w:rFonts w:asciiTheme="minorHAnsi" w:eastAsiaTheme="minorHAnsi" w:hAnsiTheme="minorHAnsi" w:cstheme="minorBidi"/>
      <w:sz w:val="22"/>
      <w:szCs w:val="22"/>
    </w:rPr>
  </w:style>
  <w:style w:type="character" w:customStyle="1" w:styleId="apple-converted-space">
    <w:name w:val="apple-converted-space"/>
    <w:basedOn w:val="DefaultParagraphFont"/>
    <w:rsid w:val="005F5207"/>
  </w:style>
  <w:style w:type="character" w:styleId="Emphasis">
    <w:name w:val="Emphasis"/>
    <w:basedOn w:val="DefaultParagraphFont"/>
    <w:uiPriority w:val="20"/>
    <w:qFormat/>
    <w:rsid w:val="005F5207"/>
    <w:rPr>
      <w:i/>
      <w:iCs/>
    </w:rPr>
  </w:style>
  <w:style w:type="character" w:styleId="Hyperlink">
    <w:name w:val="Hyperlink"/>
    <w:basedOn w:val="DefaultParagraphFont"/>
    <w:uiPriority w:val="99"/>
    <w:unhideWhenUsed/>
    <w:rsid w:val="005F5207"/>
    <w:rPr>
      <w:color w:val="0000FF"/>
      <w:u w:val="single"/>
    </w:rPr>
  </w:style>
  <w:style w:type="character" w:styleId="UnresolvedMention">
    <w:name w:val="Unresolved Mention"/>
    <w:basedOn w:val="DefaultParagraphFont"/>
    <w:uiPriority w:val="99"/>
    <w:semiHidden/>
    <w:unhideWhenUsed/>
    <w:rsid w:val="00EF58D0"/>
    <w:rPr>
      <w:color w:val="605E5C"/>
      <w:shd w:val="clear" w:color="auto" w:fill="E1DFDD"/>
    </w:rPr>
  </w:style>
  <w:style w:type="character" w:styleId="CommentReference">
    <w:name w:val="annotation reference"/>
    <w:basedOn w:val="DefaultParagraphFont"/>
    <w:uiPriority w:val="99"/>
    <w:semiHidden/>
    <w:unhideWhenUsed/>
    <w:rsid w:val="00081F2B"/>
    <w:rPr>
      <w:sz w:val="16"/>
      <w:szCs w:val="16"/>
    </w:rPr>
  </w:style>
  <w:style w:type="paragraph" w:styleId="CommentText">
    <w:name w:val="annotation text"/>
    <w:basedOn w:val="Normal"/>
    <w:link w:val="CommentTextChar"/>
    <w:uiPriority w:val="99"/>
    <w:semiHidden/>
    <w:unhideWhenUsed/>
    <w:rsid w:val="00081F2B"/>
    <w:rPr>
      <w:sz w:val="20"/>
      <w:szCs w:val="20"/>
    </w:rPr>
  </w:style>
  <w:style w:type="character" w:customStyle="1" w:styleId="CommentTextChar">
    <w:name w:val="Comment Text Char"/>
    <w:basedOn w:val="DefaultParagraphFont"/>
    <w:link w:val="CommentText"/>
    <w:uiPriority w:val="99"/>
    <w:semiHidden/>
    <w:rsid w:val="00081F2B"/>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081F2B"/>
    <w:rPr>
      <w:b/>
      <w:bCs/>
    </w:rPr>
  </w:style>
  <w:style w:type="character" w:customStyle="1" w:styleId="CommentSubjectChar">
    <w:name w:val="Comment Subject Char"/>
    <w:basedOn w:val="CommentTextChar"/>
    <w:link w:val="CommentSubject"/>
    <w:uiPriority w:val="99"/>
    <w:semiHidden/>
    <w:rsid w:val="00081F2B"/>
    <w:rPr>
      <w:rFonts w:ascii="Times New Roman" w:eastAsia="Times New Roman" w:hAnsi="Times New Roman" w:cs="Times New Roman"/>
      <w:b/>
      <w:bCs/>
      <w:sz w:val="20"/>
      <w:szCs w:val="20"/>
    </w:rPr>
  </w:style>
  <w:style w:type="paragraph" w:styleId="NormalWeb">
    <w:name w:val="Normal (Web)"/>
    <w:basedOn w:val="Normal"/>
    <w:uiPriority w:val="99"/>
    <w:semiHidden/>
    <w:unhideWhenUsed/>
    <w:rsid w:val="00BF5CFC"/>
    <w:pPr>
      <w:spacing w:before="100" w:beforeAutospacing="1" w:after="100" w:afterAutospacing="1"/>
    </w:pPr>
  </w:style>
  <w:style w:type="character" w:styleId="LineNumber">
    <w:name w:val="line number"/>
    <w:basedOn w:val="DefaultParagraphFont"/>
    <w:uiPriority w:val="99"/>
    <w:unhideWhenUsed/>
    <w:qFormat/>
    <w:rsid w:val="00DE0EB2"/>
    <w:rPr>
      <w:rFonts w:ascii="Times New Roman" w:hAnsi="Times New Roman"/>
      <w:sz w:val="24"/>
    </w:rPr>
  </w:style>
  <w:style w:type="paragraph" w:styleId="Header">
    <w:name w:val="header"/>
    <w:basedOn w:val="Normal"/>
    <w:link w:val="HeaderChar"/>
    <w:uiPriority w:val="99"/>
    <w:unhideWhenUsed/>
    <w:rsid w:val="00D87643"/>
    <w:pPr>
      <w:tabs>
        <w:tab w:val="center" w:pos="4680"/>
        <w:tab w:val="right" w:pos="9360"/>
      </w:tabs>
    </w:pPr>
  </w:style>
  <w:style w:type="character" w:customStyle="1" w:styleId="HeaderChar">
    <w:name w:val="Header Char"/>
    <w:basedOn w:val="DefaultParagraphFont"/>
    <w:link w:val="Header"/>
    <w:uiPriority w:val="99"/>
    <w:rsid w:val="00D87643"/>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D87643"/>
    <w:pPr>
      <w:tabs>
        <w:tab w:val="center" w:pos="4680"/>
        <w:tab w:val="right" w:pos="9360"/>
      </w:tabs>
    </w:pPr>
  </w:style>
  <w:style w:type="character" w:customStyle="1" w:styleId="FooterChar">
    <w:name w:val="Footer Char"/>
    <w:basedOn w:val="DefaultParagraphFont"/>
    <w:link w:val="Footer"/>
    <w:uiPriority w:val="99"/>
    <w:rsid w:val="00D87643"/>
    <w:rPr>
      <w:rFonts w:ascii="Times New Roman" w:eastAsia="Times New Roman" w:hAnsi="Times New Roman" w:cs="Times New Roman"/>
      <w:sz w:val="24"/>
      <w:szCs w:val="24"/>
    </w:rPr>
  </w:style>
  <w:style w:type="paragraph" w:customStyle="1" w:styleId="MDPI62Acknowledgments">
    <w:name w:val="MDPI_6.2_Acknowledgments"/>
    <w:qFormat/>
    <w:rsid w:val="00E32FBB"/>
    <w:pPr>
      <w:adjustRightInd w:val="0"/>
      <w:snapToGrid w:val="0"/>
      <w:spacing w:before="120" w:after="0" w:line="200" w:lineRule="atLeast"/>
      <w:jc w:val="both"/>
    </w:pPr>
    <w:rPr>
      <w:rFonts w:ascii="Palatino Linotype" w:eastAsia="Times New Roman" w:hAnsi="Palatino Linotype" w:cs="Times New Roman"/>
      <w:snapToGrid w:val="0"/>
      <w:color w:val="000000"/>
      <w:sz w:val="18"/>
      <w:szCs w:val="20"/>
      <w:lang w:eastAsia="de-DE" w:bidi="en-US"/>
    </w:rPr>
  </w:style>
  <w:style w:type="paragraph" w:customStyle="1" w:styleId="MDPI61Supplementary">
    <w:name w:val="MDPI_6.1_Supplementary"/>
    <w:basedOn w:val="MDPI62Acknowledgments"/>
    <w:qFormat/>
    <w:rsid w:val="00E32FBB"/>
    <w:pPr>
      <w:spacing w:before="240"/>
    </w:pPr>
    <w:rPr>
      <w:lang w:eastAsia="en-US"/>
    </w:rPr>
  </w:style>
  <w:style w:type="paragraph" w:customStyle="1" w:styleId="MDPI64CoI">
    <w:name w:val="MDPI_6.4_CoI"/>
    <w:basedOn w:val="MDPI62Acknowledgments"/>
    <w:qFormat/>
    <w:rsid w:val="00E32FBB"/>
  </w:style>
  <w:style w:type="character" w:styleId="FollowedHyperlink">
    <w:name w:val="FollowedHyperlink"/>
    <w:basedOn w:val="DefaultParagraphFont"/>
    <w:uiPriority w:val="99"/>
    <w:semiHidden/>
    <w:unhideWhenUsed/>
    <w:rsid w:val="00D2239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7307205">
      <w:bodyDiv w:val="1"/>
      <w:marLeft w:val="0"/>
      <w:marRight w:val="0"/>
      <w:marTop w:val="0"/>
      <w:marBottom w:val="0"/>
      <w:divBdr>
        <w:top w:val="none" w:sz="0" w:space="0" w:color="auto"/>
        <w:left w:val="none" w:sz="0" w:space="0" w:color="auto"/>
        <w:bottom w:val="none" w:sz="0" w:space="0" w:color="auto"/>
        <w:right w:val="none" w:sz="0" w:space="0" w:color="auto"/>
      </w:divBdr>
    </w:div>
    <w:div w:id="332494414">
      <w:bodyDiv w:val="1"/>
      <w:marLeft w:val="0"/>
      <w:marRight w:val="0"/>
      <w:marTop w:val="0"/>
      <w:marBottom w:val="0"/>
      <w:divBdr>
        <w:top w:val="none" w:sz="0" w:space="0" w:color="auto"/>
        <w:left w:val="none" w:sz="0" w:space="0" w:color="auto"/>
        <w:bottom w:val="none" w:sz="0" w:space="0" w:color="auto"/>
        <w:right w:val="none" w:sz="0" w:space="0" w:color="auto"/>
      </w:divBdr>
    </w:div>
    <w:div w:id="333730901">
      <w:bodyDiv w:val="1"/>
      <w:marLeft w:val="0"/>
      <w:marRight w:val="0"/>
      <w:marTop w:val="0"/>
      <w:marBottom w:val="0"/>
      <w:divBdr>
        <w:top w:val="none" w:sz="0" w:space="0" w:color="auto"/>
        <w:left w:val="none" w:sz="0" w:space="0" w:color="auto"/>
        <w:bottom w:val="none" w:sz="0" w:space="0" w:color="auto"/>
        <w:right w:val="none" w:sz="0" w:space="0" w:color="auto"/>
      </w:divBdr>
    </w:div>
    <w:div w:id="336617259">
      <w:bodyDiv w:val="1"/>
      <w:marLeft w:val="0"/>
      <w:marRight w:val="0"/>
      <w:marTop w:val="0"/>
      <w:marBottom w:val="0"/>
      <w:divBdr>
        <w:top w:val="none" w:sz="0" w:space="0" w:color="auto"/>
        <w:left w:val="none" w:sz="0" w:space="0" w:color="auto"/>
        <w:bottom w:val="none" w:sz="0" w:space="0" w:color="auto"/>
        <w:right w:val="none" w:sz="0" w:space="0" w:color="auto"/>
      </w:divBdr>
    </w:div>
    <w:div w:id="368646361">
      <w:bodyDiv w:val="1"/>
      <w:marLeft w:val="0"/>
      <w:marRight w:val="0"/>
      <w:marTop w:val="0"/>
      <w:marBottom w:val="0"/>
      <w:divBdr>
        <w:top w:val="none" w:sz="0" w:space="0" w:color="auto"/>
        <w:left w:val="none" w:sz="0" w:space="0" w:color="auto"/>
        <w:bottom w:val="none" w:sz="0" w:space="0" w:color="auto"/>
        <w:right w:val="none" w:sz="0" w:space="0" w:color="auto"/>
      </w:divBdr>
    </w:div>
    <w:div w:id="381901191">
      <w:bodyDiv w:val="1"/>
      <w:marLeft w:val="0"/>
      <w:marRight w:val="0"/>
      <w:marTop w:val="0"/>
      <w:marBottom w:val="0"/>
      <w:divBdr>
        <w:top w:val="none" w:sz="0" w:space="0" w:color="auto"/>
        <w:left w:val="none" w:sz="0" w:space="0" w:color="auto"/>
        <w:bottom w:val="none" w:sz="0" w:space="0" w:color="auto"/>
        <w:right w:val="none" w:sz="0" w:space="0" w:color="auto"/>
      </w:divBdr>
      <w:divsChild>
        <w:div w:id="605425659">
          <w:marLeft w:val="0"/>
          <w:marRight w:val="0"/>
          <w:marTop w:val="0"/>
          <w:marBottom w:val="0"/>
          <w:divBdr>
            <w:top w:val="none" w:sz="0" w:space="0" w:color="auto"/>
            <w:left w:val="none" w:sz="0" w:space="0" w:color="auto"/>
            <w:bottom w:val="none" w:sz="0" w:space="0" w:color="auto"/>
            <w:right w:val="none" w:sz="0" w:space="0" w:color="auto"/>
          </w:divBdr>
          <w:divsChild>
            <w:div w:id="1852405252">
              <w:marLeft w:val="0"/>
              <w:marRight w:val="0"/>
              <w:marTop w:val="0"/>
              <w:marBottom w:val="0"/>
              <w:divBdr>
                <w:top w:val="none" w:sz="0" w:space="0" w:color="auto"/>
                <w:left w:val="none" w:sz="0" w:space="0" w:color="auto"/>
                <w:bottom w:val="none" w:sz="0" w:space="0" w:color="auto"/>
                <w:right w:val="none" w:sz="0" w:space="0" w:color="auto"/>
              </w:divBdr>
              <w:divsChild>
                <w:div w:id="45024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221711">
      <w:bodyDiv w:val="1"/>
      <w:marLeft w:val="0"/>
      <w:marRight w:val="0"/>
      <w:marTop w:val="0"/>
      <w:marBottom w:val="0"/>
      <w:divBdr>
        <w:top w:val="none" w:sz="0" w:space="0" w:color="auto"/>
        <w:left w:val="none" w:sz="0" w:space="0" w:color="auto"/>
        <w:bottom w:val="none" w:sz="0" w:space="0" w:color="auto"/>
        <w:right w:val="none" w:sz="0" w:space="0" w:color="auto"/>
      </w:divBdr>
    </w:div>
    <w:div w:id="747579922">
      <w:bodyDiv w:val="1"/>
      <w:marLeft w:val="0"/>
      <w:marRight w:val="0"/>
      <w:marTop w:val="0"/>
      <w:marBottom w:val="0"/>
      <w:divBdr>
        <w:top w:val="none" w:sz="0" w:space="0" w:color="auto"/>
        <w:left w:val="none" w:sz="0" w:space="0" w:color="auto"/>
        <w:bottom w:val="none" w:sz="0" w:space="0" w:color="auto"/>
        <w:right w:val="none" w:sz="0" w:space="0" w:color="auto"/>
      </w:divBdr>
      <w:divsChild>
        <w:div w:id="429744259">
          <w:marLeft w:val="0"/>
          <w:marRight w:val="0"/>
          <w:marTop w:val="0"/>
          <w:marBottom w:val="0"/>
          <w:divBdr>
            <w:top w:val="none" w:sz="0" w:space="0" w:color="auto"/>
            <w:left w:val="none" w:sz="0" w:space="0" w:color="auto"/>
            <w:bottom w:val="none" w:sz="0" w:space="0" w:color="auto"/>
            <w:right w:val="none" w:sz="0" w:space="0" w:color="auto"/>
          </w:divBdr>
          <w:divsChild>
            <w:div w:id="1204096749">
              <w:marLeft w:val="0"/>
              <w:marRight w:val="0"/>
              <w:marTop w:val="0"/>
              <w:marBottom w:val="0"/>
              <w:divBdr>
                <w:top w:val="none" w:sz="0" w:space="0" w:color="auto"/>
                <w:left w:val="none" w:sz="0" w:space="0" w:color="auto"/>
                <w:bottom w:val="none" w:sz="0" w:space="0" w:color="auto"/>
                <w:right w:val="none" w:sz="0" w:space="0" w:color="auto"/>
              </w:divBdr>
              <w:divsChild>
                <w:div w:id="54094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052631">
      <w:bodyDiv w:val="1"/>
      <w:marLeft w:val="0"/>
      <w:marRight w:val="0"/>
      <w:marTop w:val="0"/>
      <w:marBottom w:val="0"/>
      <w:divBdr>
        <w:top w:val="none" w:sz="0" w:space="0" w:color="auto"/>
        <w:left w:val="none" w:sz="0" w:space="0" w:color="auto"/>
        <w:bottom w:val="none" w:sz="0" w:space="0" w:color="auto"/>
        <w:right w:val="none" w:sz="0" w:space="0" w:color="auto"/>
      </w:divBdr>
    </w:div>
    <w:div w:id="813450996">
      <w:bodyDiv w:val="1"/>
      <w:marLeft w:val="0"/>
      <w:marRight w:val="0"/>
      <w:marTop w:val="0"/>
      <w:marBottom w:val="0"/>
      <w:divBdr>
        <w:top w:val="none" w:sz="0" w:space="0" w:color="auto"/>
        <w:left w:val="none" w:sz="0" w:space="0" w:color="auto"/>
        <w:bottom w:val="none" w:sz="0" w:space="0" w:color="auto"/>
        <w:right w:val="none" w:sz="0" w:space="0" w:color="auto"/>
      </w:divBdr>
    </w:div>
    <w:div w:id="906838853">
      <w:bodyDiv w:val="1"/>
      <w:marLeft w:val="0"/>
      <w:marRight w:val="0"/>
      <w:marTop w:val="0"/>
      <w:marBottom w:val="0"/>
      <w:divBdr>
        <w:top w:val="none" w:sz="0" w:space="0" w:color="auto"/>
        <w:left w:val="none" w:sz="0" w:space="0" w:color="auto"/>
        <w:bottom w:val="none" w:sz="0" w:space="0" w:color="auto"/>
        <w:right w:val="none" w:sz="0" w:space="0" w:color="auto"/>
      </w:divBdr>
    </w:div>
    <w:div w:id="1255942563">
      <w:bodyDiv w:val="1"/>
      <w:marLeft w:val="0"/>
      <w:marRight w:val="0"/>
      <w:marTop w:val="0"/>
      <w:marBottom w:val="0"/>
      <w:divBdr>
        <w:top w:val="none" w:sz="0" w:space="0" w:color="auto"/>
        <w:left w:val="none" w:sz="0" w:space="0" w:color="auto"/>
        <w:bottom w:val="none" w:sz="0" w:space="0" w:color="auto"/>
        <w:right w:val="none" w:sz="0" w:space="0" w:color="auto"/>
      </w:divBdr>
    </w:div>
    <w:div w:id="1303077181">
      <w:bodyDiv w:val="1"/>
      <w:marLeft w:val="0"/>
      <w:marRight w:val="0"/>
      <w:marTop w:val="0"/>
      <w:marBottom w:val="0"/>
      <w:divBdr>
        <w:top w:val="none" w:sz="0" w:space="0" w:color="auto"/>
        <w:left w:val="none" w:sz="0" w:space="0" w:color="auto"/>
        <w:bottom w:val="none" w:sz="0" w:space="0" w:color="auto"/>
        <w:right w:val="none" w:sz="0" w:space="0" w:color="auto"/>
      </w:divBdr>
    </w:div>
    <w:div w:id="1332097158">
      <w:bodyDiv w:val="1"/>
      <w:marLeft w:val="0"/>
      <w:marRight w:val="0"/>
      <w:marTop w:val="0"/>
      <w:marBottom w:val="0"/>
      <w:divBdr>
        <w:top w:val="none" w:sz="0" w:space="0" w:color="auto"/>
        <w:left w:val="none" w:sz="0" w:space="0" w:color="auto"/>
        <w:bottom w:val="none" w:sz="0" w:space="0" w:color="auto"/>
        <w:right w:val="none" w:sz="0" w:space="0" w:color="auto"/>
      </w:divBdr>
    </w:div>
    <w:div w:id="1773083040">
      <w:bodyDiv w:val="1"/>
      <w:marLeft w:val="0"/>
      <w:marRight w:val="0"/>
      <w:marTop w:val="0"/>
      <w:marBottom w:val="0"/>
      <w:divBdr>
        <w:top w:val="none" w:sz="0" w:space="0" w:color="auto"/>
        <w:left w:val="none" w:sz="0" w:space="0" w:color="auto"/>
        <w:bottom w:val="none" w:sz="0" w:space="0" w:color="auto"/>
        <w:right w:val="none" w:sz="0" w:space="0" w:color="auto"/>
      </w:divBdr>
    </w:div>
    <w:div w:id="1784761176">
      <w:bodyDiv w:val="1"/>
      <w:marLeft w:val="0"/>
      <w:marRight w:val="0"/>
      <w:marTop w:val="0"/>
      <w:marBottom w:val="0"/>
      <w:divBdr>
        <w:top w:val="none" w:sz="0" w:space="0" w:color="auto"/>
        <w:left w:val="none" w:sz="0" w:space="0" w:color="auto"/>
        <w:bottom w:val="none" w:sz="0" w:space="0" w:color="auto"/>
        <w:right w:val="none" w:sz="0" w:space="0" w:color="auto"/>
      </w:divBdr>
    </w:div>
    <w:div w:id="1942295740">
      <w:bodyDiv w:val="1"/>
      <w:marLeft w:val="0"/>
      <w:marRight w:val="0"/>
      <w:marTop w:val="0"/>
      <w:marBottom w:val="0"/>
      <w:divBdr>
        <w:top w:val="none" w:sz="0" w:space="0" w:color="auto"/>
        <w:left w:val="none" w:sz="0" w:space="0" w:color="auto"/>
        <w:bottom w:val="none" w:sz="0" w:space="0" w:color="auto"/>
        <w:right w:val="none" w:sz="0" w:space="0" w:color="auto"/>
      </w:divBdr>
    </w:div>
    <w:div w:id="1955669303">
      <w:bodyDiv w:val="1"/>
      <w:marLeft w:val="0"/>
      <w:marRight w:val="0"/>
      <w:marTop w:val="0"/>
      <w:marBottom w:val="0"/>
      <w:divBdr>
        <w:top w:val="none" w:sz="0" w:space="0" w:color="auto"/>
        <w:left w:val="none" w:sz="0" w:space="0" w:color="auto"/>
        <w:bottom w:val="none" w:sz="0" w:space="0" w:color="auto"/>
        <w:right w:val="none" w:sz="0" w:space="0" w:color="auto"/>
      </w:divBdr>
    </w:div>
    <w:div w:id="2004964613">
      <w:bodyDiv w:val="1"/>
      <w:marLeft w:val="0"/>
      <w:marRight w:val="0"/>
      <w:marTop w:val="0"/>
      <w:marBottom w:val="0"/>
      <w:divBdr>
        <w:top w:val="none" w:sz="0" w:space="0" w:color="auto"/>
        <w:left w:val="none" w:sz="0" w:space="0" w:color="auto"/>
        <w:bottom w:val="none" w:sz="0" w:space="0" w:color="auto"/>
        <w:right w:val="none" w:sz="0" w:space="0" w:color="auto"/>
      </w:divBdr>
    </w:div>
    <w:div w:id="2130588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mailto:Noah_Padgett1@baylor.edu" TargetMode="External"/><Relationship Id="rId18" Type="http://schemas.microsoft.com/office/2016/09/relationships/commentsIds" Target="commentsIds.xml"/><Relationship Id="rId26" Type="http://schemas.openxmlformats.org/officeDocument/2006/relationships/image" Target="media/image7.tiff"/><Relationship Id="rId3" Type="http://schemas.openxmlformats.org/officeDocument/2006/relationships/customXml" Target="../customXml/item3.xml"/><Relationship Id="rId21" Type="http://schemas.openxmlformats.org/officeDocument/2006/relationships/image" Target="media/image2.tiff"/><Relationship Id="rId7" Type="http://schemas.openxmlformats.org/officeDocument/2006/relationships/settings" Target="settings.xml"/><Relationship Id="rId12" Type="http://schemas.openxmlformats.org/officeDocument/2006/relationships/hyperlink" Target="mailto:LesLee_Funderburk@baylor.edu" TargetMode="External"/><Relationship Id="rId17" Type="http://schemas.microsoft.com/office/2011/relationships/commentsExtended" Target="commentsExtended.xml"/><Relationship Id="rId25" Type="http://schemas.openxmlformats.org/officeDocument/2006/relationships/image" Target="media/image6.tiff"/><Relationship Id="rId2" Type="http://schemas.openxmlformats.org/officeDocument/2006/relationships/customXml" Target="../customXml/item2.xml"/><Relationship Id="rId16" Type="http://schemas.openxmlformats.org/officeDocument/2006/relationships/comments" Target="comments.xml"/><Relationship Id="rId20" Type="http://schemas.openxmlformats.org/officeDocument/2006/relationships/image" Target="media/image1.tif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Leigh_Greathouse@baylor.edu" TargetMode="External"/><Relationship Id="rId24" Type="http://schemas.openxmlformats.org/officeDocument/2006/relationships/image" Target="media/image5.emf"/><Relationship Id="rId5" Type="http://schemas.openxmlformats.org/officeDocument/2006/relationships/numbering" Target="numbering.xml"/><Relationship Id="rId15" Type="http://schemas.openxmlformats.org/officeDocument/2006/relationships/hyperlink" Target="mailto:Kaitlan_Beretich1@baylor.edu" TargetMode="External"/><Relationship Id="rId23" Type="http://schemas.openxmlformats.org/officeDocument/2006/relationships/image" Target="media/image4.tiff"/><Relationship Id="rId28" Type="http://schemas.microsoft.com/office/2011/relationships/people" Target="people.xml"/><Relationship Id="rId10" Type="http://schemas.openxmlformats.org/officeDocument/2006/relationships/endnotes" Target="endnotes.xml"/><Relationship Id="rId19" Type="http://schemas.microsoft.com/office/2018/08/relationships/commentsExtensible" Target="commentsExtensi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mailto:Matthew_Peterson1@baylor.edu" TargetMode="External"/><Relationship Id="rId22" Type="http://schemas.openxmlformats.org/officeDocument/2006/relationships/image" Target="media/image3.tif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3EF57C84CCB1D449B01E9B8156888735" ma:contentTypeVersion="4" ma:contentTypeDescription="Create a new document." ma:contentTypeScope="" ma:versionID="67a71d90ac1436501d2af3ede412d03d">
  <xsd:schema xmlns:xsd="http://www.w3.org/2001/XMLSchema" xmlns:xs="http://www.w3.org/2001/XMLSchema" xmlns:p="http://schemas.microsoft.com/office/2006/metadata/properties" xmlns:ns3="180f3491-402a-47c6-9f1b-68ee69c61310" targetNamespace="http://schemas.microsoft.com/office/2006/metadata/properties" ma:root="true" ma:fieldsID="22c5da4ff0a72c1a14f56cdf8ffc2e33" ns3:_="">
    <xsd:import namespace="180f3491-402a-47c6-9f1b-68ee69c6131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80f3491-402a-47c6-9f1b-68ee69c6131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42D9AAF-CC7A-4C38-9E3C-E1B3BD09E02F}">
  <ds:schemaRefs>
    <ds:schemaRef ds:uri="http://schemas.microsoft.com/sharepoint/v3/contenttype/forms"/>
  </ds:schemaRefs>
</ds:datastoreItem>
</file>

<file path=customXml/itemProps2.xml><?xml version="1.0" encoding="utf-8"?>
<ds:datastoreItem xmlns:ds="http://schemas.openxmlformats.org/officeDocument/2006/customXml" ds:itemID="{E9EFFE01-7A98-45BD-9AEA-30EB2BBBAB0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069D73F-1CFD-4E6E-BC14-4B0817634CFB}">
  <ds:schemaRefs>
    <ds:schemaRef ds:uri="http://schemas.openxmlformats.org/officeDocument/2006/bibliography"/>
  </ds:schemaRefs>
</ds:datastoreItem>
</file>

<file path=customXml/itemProps4.xml><?xml version="1.0" encoding="utf-8"?>
<ds:datastoreItem xmlns:ds="http://schemas.openxmlformats.org/officeDocument/2006/customXml" ds:itemID="{491058D5-5B4D-4B83-A8D1-B2363F02699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80f3491-402a-47c6-9f1b-68ee69c6131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50633</Words>
  <Characters>288613</Characters>
  <Application>Microsoft Office Word</Application>
  <DocSecurity>0</DocSecurity>
  <Lines>2405</Lines>
  <Paragraphs>677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Stidham, Maryjane</dc:creator>
  <cp:keywords/>
  <dc:description/>
  <cp:lastModifiedBy>Padgett, Noah</cp:lastModifiedBy>
  <cp:revision>2</cp:revision>
  <cp:lastPrinted>2020-06-11T16:29:00Z</cp:lastPrinted>
  <dcterms:created xsi:type="dcterms:W3CDTF">2020-06-28T21:18:00Z</dcterms:created>
  <dcterms:modified xsi:type="dcterms:W3CDTF">2020-06-28T21:18:00Z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http://www.zotero.org/styles/national-library-of-medicine</vt:lpwstr>
  </property>
  <property fmtid="{D5CDD505-2E9C-101B-9397-08002B2CF9AE}" pid="21" name="Mendeley Recent Style Name 9_1">
    <vt:lpwstr>National Library of Medicine</vt:lpwstr>
  </property>
  <property fmtid="{D5CDD505-2E9C-101B-9397-08002B2CF9AE}" pid="22" name="Mendeley Document_1">
    <vt:lpwstr>True</vt:lpwstr>
  </property>
  <property fmtid="{D5CDD505-2E9C-101B-9397-08002B2CF9AE}" pid="23" name="Mendeley Unique User Id_1">
    <vt:lpwstr>5c9137bf-981f-3d87-8610-3a8d0ba74699</vt:lpwstr>
  </property>
  <property fmtid="{D5CDD505-2E9C-101B-9397-08002B2CF9AE}" pid="24" name="Mendeley Citation Style_1">
    <vt:lpwstr>http://www.zotero.org/styles/national-library-of-medicine</vt:lpwstr>
  </property>
  <property fmtid="{D5CDD505-2E9C-101B-9397-08002B2CF9AE}" pid="25" name="ContentTypeId">
    <vt:lpwstr>0x0101003EF57C84CCB1D449B01E9B8156888735</vt:lpwstr>
  </property>
</Properties>
</file>